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F54F3" w14:textId="380F952C" w:rsidR="008B3A68" w:rsidRPr="00D07DA6" w:rsidRDefault="002A72F7" w:rsidP="002A72F7">
      <w:pPr>
        <w:pStyle w:val="Table"/>
        <w:spacing w:before="40" w:after="40"/>
        <w:jc w:val="center"/>
        <w:rPr>
          <w:rFonts w:ascii="Arial" w:hAnsi="Arial" w:cs="Arial"/>
          <w:b/>
          <w:bCs/>
          <w:sz w:val="24"/>
          <w:szCs w:val="20"/>
          <w:lang w:val="en-GB"/>
        </w:rPr>
      </w:pPr>
      <w:r w:rsidRPr="00D07DA6">
        <w:rPr>
          <w:rFonts w:ascii="Arial" w:hAnsi="Arial" w:cs="Arial"/>
          <w:b/>
          <w:bCs/>
          <w:sz w:val="24"/>
          <w:szCs w:val="20"/>
          <w:lang w:val="en-GB"/>
        </w:rPr>
        <w:t>CURRICULUM VITAE</w:t>
      </w:r>
    </w:p>
    <w:p w14:paraId="5F8AC262" w14:textId="0F0FDCFB" w:rsidR="007A0B36" w:rsidRPr="00D07DA6" w:rsidRDefault="008B3A68" w:rsidP="002A72F7">
      <w:pPr>
        <w:pStyle w:val="Table"/>
        <w:spacing w:before="40" w:after="40"/>
        <w:rPr>
          <w:rFonts w:ascii="Arial" w:hAnsi="Arial" w:cs="Arial"/>
          <w:bCs/>
          <w:sz w:val="20"/>
          <w:szCs w:val="20"/>
          <w:lang w:val="en-GB"/>
        </w:rPr>
      </w:pPr>
      <w:r w:rsidRPr="00D07DA6">
        <w:rPr>
          <w:rFonts w:ascii="Arial" w:hAnsi="Arial" w:cs="Arial"/>
          <w:bCs/>
          <w:sz w:val="20"/>
          <w:szCs w:val="20"/>
          <w:lang w:val="en-GB"/>
        </w:rPr>
        <w:t>Pr</w:t>
      </w:r>
      <w:r w:rsidR="005D064B" w:rsidRPr="00D07DA6">
        <w:rPr>
          <w:rFonts w:ascii="Arial" w:hAnsi="Arial" w:cs="Arial"/>
          <w:bCs/>
          <w:sz w:val="20"/>
          <w:szCs w:val="20"/>
          <w:lang w:val="en-GB"/>
        </w:rPr>
        <w:t xml:space="preserve">oposed role in the project: </w:t>
      </w:r>
      <w:r w:rsidR="00A16355" w:rsidRPr="00D07DA6">
        <w:rPr>
          <w:rFonts w:ascii="Arial" w:hAnsi="Arial" w:cs="Arial"/>
          <w:bCs/>
          <w:sz w:val="20"/>
          <w:szCs w:val="20"/>
          <w:lang w:val="en-GB"/>
        </w:rPr>
        <w:t xml:space="preserve"> </w:t>
      </w:r>
    </w:p>
    <w:p w14:paraId="69501276" w14:textId="77777777" w:rsidR="008B3A68" w:rsidRPr="00D07DA6" w:rsidRDefault="005D064B" w:rsidP="002A72F7">
      <w:pPr>
        <w:pStyle w:val="Table"/>
        <w:spacing w:before="40" w:after="40"/>
        <w:rPr>
          <w:rFonts w:ascii="Arial" w:hAnsi="Arial" w:cs="Arial"/>
          <w:b/>
          <w:bCs/>
          <w:sz w:val="20"/>
          <w:szCs w:val="20"/>
          <w:lang w:val="en-GB"/>
        </w:rPr>
      </w:pPr>
      <w:r w:rsidRPr="00D07DA6">
        <w:rPr>
          <w:rFonts w:ascii="Arial" w:hAnsi="Arial" w:cs="Arial"/>
          <w:bCs/>
          <w:sz w:val="20"/>
          <w:szCs w:val="20"/>
          <w:lang w:val="en-GB"/>
        </w:rPr>
        <w:t>Category</w:t>
      </w:r>
      <w:r w:rsidRPr="00D07DA6">
        <w:rPr>
          <w:rFonts w:ascii="Arial" w:hAnsi="Arial" w:cs="Arial"/>
          <w:b/>
          <w:bCs/>
          <w:sz w:val="20"/>
          <w:szCs w:val="20"/>
          <w:lang w:val="en-GB"/>
        </w:rPr>
        <w:t>:</w:t>
      </w:r>
      <w:r w:rsidR="002A72F7" w:rsidRPr="00D07DA6">
        <w:rPr>
          <w:rFonts w:ascii="Arial" w:hAnsi="Arial" w:cs="Arial"/>
          <w:b/>
          <w:bCs/>
          <w:sz w:val="20"/>
          <w:szCs w:val="20"/>
          <w:lang w:val="en-GB"/>
        </w:rPr>
        <w:t xml:space="preserve"> </w:t>
      </w:r>
    </w:p>
    <w:p w14:paraId="3FE12DC1" w14:textId="77777777" w:rsidR="00BB382A" w:rsidRPr="00D07DA6" w:rsidRDefault="00BB382A" w:rsidP="002A72F7">
      <w:pPr>
        <w:pStyle w:val="Table"/>
        <w:numPr>
          <w:ilvl w:val="0"/>
          <w:numId w:val="1"/>
        </w:numPr>
        <w:spacing w:before="40" w:after="40"/>
        <w:ind w:left="0" w:firstLine="0"/>
        <w:rPr>
          <w:rFonts w:ascii="Arial" w:hAnsi="Arial" w:cs="Arial"/>
          <w:b/>
          <w:sz w:val="20"/>
          <w:szCs w:val="20"/>
          <w:lang w:val="en-GB"/>
        </w:rPr>
      </w:pPr>
      <w:r w:rsidRPr="00D07DA6">
        <w:rPr>
          <w:rFonts w:ascii="Arial" w:hAnsi="Arial" w:cs="Arial"/>
          <w:sz w:val="20"/>
          <w:szCs w:val="20"/>
          <w:lang w:val="en-GB"/>
        </w:rPr>
        <w:t>Family name:</w:t>
      </w:r>
      <w:r w:rsidRPr="00D07DA6">
        <w:rPr>
          <w:rFonts w:ascii="Arial" w:hAnsi="Arial" w:cs="Arial"/>
          <w:sz w:val="20"/>
          <w:szCs w:val="20"/>
          <w:lang w:val="en-GB"/>
        </w:rPr>
        <w:tab/>
      </w:r>
      <w:r w:rsidR="002A72F7" w:rsidRPr="00D07DA6">
        <w:rPr>
          <w:rFonts w:ascii="Arial" w:hAnsi="Arial" w:cs="Arial"/>
          <w:b/>
          <w:sz w:val="20"/>
          <w:szCs w:val="20"/>
          <w:lang w:val="en-GB"/>
        </w:rPr>
        <w:t>Mackenzie</w:t>
      </w:r>
    </w:p>
    <w:p w14:paraId="3CA52CBD" w14:textId="77777777" w:rsidR="00BB382A"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First names:</w:t>
      </w:r>
      <w:r w:rsidRPr="00D07DA6">
        <w:rPr>
          <w:rFonts w:ascii="Arial" w:hAnsi="Arial" w:cs="Arial"/>
          <w:sz w:val="20"/>
          <w:szCs w:val="20"/>
          <w:lang w:val="en-GB"/>
        </w:rPr>
        <w:tab/>
      </w:r>
      <w:r w:rsidR="00B15A2A" w:rsidRPr="00D07DA6">
        <w:rPr>
          <w:rFonts w:ascii="Arial" w:hAnsi="Arial" w:cs="Arial"/>
          <w:b/>
          <w:sz w:val="20"/>
          <w:szCs w:val="20"/>
          <w:lang w:val="en-GB"/>
        </w:rPr>
        <w:t>Catherine Ann</w:t>
      </w:r>
    </w:p>
    <w:p w14:paraId="27B23085" w14:textId="77777777" w:rsidR="008B3A68"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Date of birth:</w:t>
      </w:r>
      <w:r w:rsidR="00773591" w:rsidRPr="00D07DA6">
        <w:rPr>
          <w:rFonts w:ascii="Arial" w:hAnsi="Arial" w:cs="Arial"/>
          <w:sz w:val="20"/>
          <w:szCs w:val="20"/>
          <w:lang w:val="en-GB"/>
        </w:rPr>
        <w:tab/>
      </w:r>
      <w:r w:rsidR="00596E8C" w:rsidRPr="00D07DA6">
        <w:rPr>
          <w:rFonts w:ascii="Arial" w:hAnsi="Arial" w:cs="Arial"/>
          <w:sz w:val="20"/>
          <w:szCs w:val="20"/>
          <w:lang w:val="en-GB"/>
        </w:rPr>
        <w:t>05 October 1955</w:t>
      </w:r>
    </w:p>
    <w:p w14:paraId="79FC1A55" w14:textId="77777777" w:rsidR="008B3A68" w:rsidRPr="00D07DA6" w:rsidRDefault="00965E77"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Passport holder</w:t>
      </w:r>
      <w:r w:rsidR="00BB382A" w:rsidRPr="00D07DA6">
        <w:rPr>
          <w:rFonts w:ascii="Arial" w:hAnsi="Arial" w:cs="Arial"/>
          <w:sz w:val="20"/>
          <w:szCs w:val="20"/>
          <w:lang w:val="en-GB"/>
        </w:rPr>
        <w:t>:</w:t>
      </w:r>
      <w:r w:rsidR="00BB382A" w:rsidRPr="00D07DA6">
        <w:rPr>
          <w:rFonts w:ascii="Arial" w:hAnsi="Arial" w:cs="Arial"/>
          <w:sz w:val="20"/>
          <w:szCs w:val="20"/>
          <w:lang w:val="en-GB"/>
        </w:rPr>
        <w:tab/>
      </w:r>
      <w:r w:rsidR="000007FB" w:rsidRPr="00D07DA6">
        <w:rPr>
          <w:rFonts w:ascii="Arial" w:hAnsi="Arial" w:cs="Arial"/>
          <w:sz w:val="20"/>
          <w:szCs w:val="20"/>
          <w:lang w:val="en-GB"/>
        </w:rPr>
        <w:t>British &amp; Canadian</w:t>
      </w:r>
    </w:p>
    <w:p w14:paraId="578B1BAC" w14:textId="77777777" w:rsidR="003C52DF" w:rsidRPr="00D07DA6" w:rsidRDefault="00965E77"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Residence</w:t>
      </w:r>
      <w:r w:rsidR="00BB382A" w:rsidRPr="00D07DA6">
        <w:rPr>
          <w:rFonts w:ascii="Arial" w:hAnsi="Arial" w:cs="Arial"/>
          <w:sz w:val="20"/>
          <w:szCs w:val="20"/>
          <w:lang w:val="en-GB"/>
        </w:rPr>
        <w:t>:</w:t>
      </w:r>
      <w:r w:rsidR="00BB382A" w:rsidRPr="00D07DA6">
        <w:rPr>
          <w:rFonts w:ascii="Arial" w:hAnsi="Arial" w:cs="Arial"/>
          <w:sz w:val="20"/>
          <w:szCs w:val="20"/>
          <w:lang w:val="en-GB"/>
        </w:rPr>
        <w:tab/>
      </w:r>
      <w:r w:rsidR="00596E8C" w:rsidRPr="00D07DA6">
        <w:rPr>
          <w:rFonts w:ascii="Arial" w:hAnsi="Arial" w:cs="Arial"/>
          <w:sz w:val="20"/>
          <w:szCs w:val="20"/>
          <w:lang w:val="en-GB"/>
        </w:rPr>
        <w:t xml:space="preserve">Kent, UK. </w:t>
      </w:r>
    </w:p>
    <w:p w14:paraId="0EB18BCD" w14:textId="77777777" w:rsidR="00BB382A"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Education:</w:t>
      </w:r>
      <w:r w:rsidRPr="00D07DA6">
        <w:rPr>
          <w:rFonts w:ascii="Arial" w:hAnsi="Arial" w:cs="Arial"/>
          <w:sz w:val="20"/>
          <w:szCs w:val="20"/>
          <w:lang w:val="en-GB"/>
        </w:rPr>
        <w:tab/>
      </w:r>
    </w:p>
    <w:tbl>
      <w:tblPr>
        <w:tblW w:w="5000" w:type="pct"/>
        <w:jc w:val="center"/>
        <w:tblCellMar>
          <w:left w:w="130" w:type="dxa"/>
          <w:right w:w="130" w:type="dxa"/>
        </w:tblCellMar>
        <w:tblLook w:val="0000" w:firstRow="0" w:lastRow="0" w:firstColumn="0" w:lastColumn="0" w:noHBand="0" w:noVBand="0"/>
      </w:tblPr>
      <w:tblGrid>
        <w:gridCol w:w="3572"/>
        <w:gridCol w:w="5408"/>
      </w:tblGrid>
      <w:tr w:rsidR="004326DA" w:rsidRPr="00D07DA6" w14:paraId="494D4D46" w14:textId="77777777" w:rsidTr="002A72F7">
        <w:trPr>
          <w:jc w:val="center"/>
        </w:trPr>
        <w:tc>
          <w:tcPr>
            <w:tcW w:w="1989" w:type="pct"/>
            <w:tcBorders>
              <w:top w:val="double" w:sz="6" w:space="0" w:color="auto"/>
              <w:left w:val="double" w:sz="6" w:space="0" w:color="auto"/>
              <w:bottom w:val="single" w:sz="6" w:space="0" w:color="auto"/>
            </w:tcBorders>
            <w:shd w:val="clear" w:color="auto" w:fill="auto"/>
            <w:vAlign w:val="center"/>
          </w:tcPr>
          <w:p w14:paraId="4C4CE3AE" w14:textId="77777777" w:rsidR="004326DA" w:rsidRPr="00D07DA6" w:rsidRDefault="004326DA" w:rsidP="002A72F7">
            <w:pPr>
              <w:pStyle w:val="Table"/>
              <w:spacing w:before="0" w:after="0"/>
              <w:jc w:val="center"/>
              <w:rPr>
                <w:rFonts w:ascii="Arial" w:hAnsi="Arial" w:cs="Arial"/>
                <w:sz w:val="20"/>
                <w:szCs w:val="20"/>
                <w:lang w:val="en-GB"/>
              </w:rPr>
            </w:pPr>
            <w:r w:rsidRPr="00D07DA6">
              <w:rPr>
                <w:rFonts w:ascii="Arial" w:hAnsi="Arial" w:cs="Arial"/>
                <w:sz w:val="20"/>
                <w:szCs w:val="20"/>
                <w:lang w:val="en-GB"/>
              </w:rPr>
              <w:t>Institution [Date from - Date to]</w:t>
            </w:r>
          </w:p>
        </w:tc>
        <w:tc>
          <w:tcPr>
            <w:tcW w:w="3011" w:type="pct"/>
            <w:tcBorders>
              <w:top w:val="double" w:sz="6" w:space="0" w:color="auto"/>
              <w:left w:val="single" w:sz="6" w:space="0" w:color="auto"/>
              <w:bottom w:val="single" w:sz="6" w:space="0" w:color="auto"/>
              <w:right w:val="double" w:sz="6" w:space="0" w:color="auto"/>
            </w:tcBorders>
            <w:shd w:val="clear" w:color="auto" w:fill="auto"/>
            <w:vAlign w:val="center"/>
          </w:tcPr>
          <w:p w14:paraId="3CC76A7F" w14:textId="77777777" w:rsidR="004326DA" w:rsidRPr="00D07DA6" w:rsidRDefault="004326DA" w:rsidP="002A72F7">
            <w:pPr>
              <w:pStyle w:val="Table"/>
              <w:spacing w:before="0" w:after="0"/>
              <w:jc w:val="center"/>
              <w:rPr>
                <w:rFonts w:ascii="Arial" w:hAnsi="Arial" w:cs="Arial"/>
                <w:sz w:val="20"/>
                <w:szCs w:val="20"/>
                <w:lang w:val="en-GB"/>
              </w:rPr>
            </w:pPr>
            <w:r w:rsidRPr="00D07DA6">
              <w:rPr>
                <w:rFonts w:ascii="Arial" w:hAnsi="Arial" w:cs="Arial"/>
                <w:sz w:val="20"/>
                <w:szCs w:val="20"/>
                <w:lang w:val="en-GB"/>
              </w:rPr>
              <w:t>Degree(s) or Diploma(s) obtained:</w:t>
            </w:r>
          </w:p>
        </w:tc>
      </w:tr>
      <w:tr w:rsidR="00773591" w:rsidRPr="00D07DA6" w14:paraId="7286920B" w14:textId="77777777" w:rsidTr="002A72F7">
        <w:trPr>
          <w:jc w:val="center"/>
        </w:trPr>
        <w:tc>
          <w:tcPr>
            <w:tcW w:w="1989" w:type="pct"/>
            <w:tcBorders>
              <w:left w:val="double" w:sz="6" w:space="0" w:color="auto"/>
              <w:bottom w:val="single" w:sz="6" w:space="0" w:color="auto"/>
            </w:tcBorders>
            <w:shd w:val="clear" w:color="auto" w:fill="auto"/>
          </w:tcPr>
          <w:p w14:paraId="359A46AE" w14:textId="77777777" w:rsidR="00773591" w:rsidRPr="00D07DA6" w:rsidRDefault="000007FB"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fr-FR"/>
              </w:rPr>
            </w:pPr>
            <w:r w:rsidRPr="00D07DA6">
              <w:rPr>
                <w:rFonts w:ascii="Arial" w:hAnsi="Arial" w:cs="Arial"/>
                <w:sz w:val="20"/>
                <w:szCs w:val="20"/>
              </w:rPr>
              <w:t>Australian National University (1994)</w:t>
            </w:r>
          </w:p>
        </w:tc>
        <w:tc>
          <w:tcPr>
            <w:tcW w:w="3011" w:type="pct"/>
            <w:tcBorders>
              <w:left w:val="single" w:sz="6" w:space="0" w:color="auto"/>
              <w:right w:val="double" w:sz="6" w:space="0" w:color="auto"/>
            </w:tcBorders>
            <w:shd w:val="clear" w:color="auto" w:fill="auto"/>
          </w:tcPr>
          <w:p w14:paraId="7A96494A" w14:textId="77777777" w:rsidR="00773591" w:rsidRPr="00D07DA6" w:rsidRDefault="000007FB"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rPr>
              <w:t>MA Social Anthropology (High Distinction)</w:t>
            </w:r>
          </w:p>
        </w:tc>
      </w:tr>
      <w:tr w:rsidR="00773591" w:rsidRPr="00D07DA6" w14:paraId="1F38C69F" w14:textId="77777777" w:rsidTr="002A72F7">
        <w:trPr>
          <w:jc w:val="center"/>
        </w:trPr>
        <w:tc>
          <w:tcPr>
            <w:tcW w:w="1989" w:type="pct"/>
            <w:tcBorders>
              <w:top w:val="single" w:sz="6" w:space="0" w:color="auto"/>
              <w:left w:val="double" w:sz="6" w:space="0" w:color="auto"/>
              <w:bottom w:val="single" w:sz="6" w:space="0" w:color="auto"/>
            </w:tcBorders>
            <w:shd w:val="clear" w:color="auto" w:fill="auto"/>
          </w:tcPr>
          <w:p w14:paraId="2F9D9B12" w14:textId="77777777" w:rsidR="00773591" w:rsidRPr="00D07DA6" w:rsidRDefault="000007FB"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fr-FR"/>
              </w:rPr>
            </w:pPr>
            <w:r w:rsidRPr="00D07DA6">
              <w:rPr>
                <w:rFonts w:ascii="Arial" w:hAnsi="Arial" w:cs="Arial"/>
                <w:sz w:val="20"/>
                <w:szCs w:val="20"/>
              </w:rPr>
              <w:t>University of Oxford (1984)</w:t>
            </w:r>
          </w:p>
        </w:tc>
        <w:tc>
          <w:tcPr>
            <w:tcW w:w="3011" w:type="pct"/>
            <w:tcBorders>
              <w:top w:val="single" w:sz="6" w:space="0" w:color="auto"/>
              <w:left w:val="single" w:sz="6" w:space="0" w:color="auto"/>
              <w:bottom w:val="single" w:sz="6" w:space="0" w:color="auto"/>
              <w:right w:val="double" w:sz="6" w:space="0" w:color="auto"/>
            </w:tcBorders>
            <w:shd w:val="clear" w:color="auto" w:fill="auto"/>
          </w:tcPr>
          <w:p w14:paraId="4C52CABE" w14:textId="77777777" w:rsidR="00773591" w:rsidRPr="00D07DA6" w:rsidRDefault="000007FB"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rPr>
              <w:t>MSc Forestry and its Relation to Land Management</w:t>
            </w:r>
          </w:p>
        </w:tc>
      </w:tr>
      <w:tr w:rsidR="00773591" w:rsidRPr="00D07DA6" w14:paraId="3B62ABF9" w14:textId="77777777" w:rsidTr="002A72F7">
        <w:trPr>
          <w:jc w:val="center"/>
        </w:trPr>
        <w:tc>
          <w:tcPr>
            <w:tcW w:w="1989" w:type="pct"/>
            <w:tcBorders>
              <w:top w:val="single" w:sz="6" w:space="0" w:color="auto"/>
              <w:left w:val="double" w:sz="6" w:space="0" w:color="auto"/>
              <w:bottom w:val="double" w:sz="6" w:space="0" w:color="auto"/>
            </w:tcBorders>
            <w:shd w:val="clear" w:color="auto" w:fill="auto"/>
          </w:tcPr>
          <w:p w14:paraId="6028954E" w14:textId="77777777" w:rsidR="00773591" w:rsidRPr="00D07DA6" w:rsidRDefault="000007FB" w:rsidP="002A72F7">
            <w:pPr>
              <w:jc w:val="center"/>
              <w:rPr>
                <w:rFonts w:ascii="Arial" w:hAnsi="Arial" w:cs="Arial"/>
                <w:sz w:val="20"/>
                <w:szCs w:val="20"/>
              </w:rPr>
            </w:pPr>
            <w:r w:rsidRPr="00D07DA6">
              <w:rPr>
                <w:rFonts w:ascii="Arial" w:hAnsi="Arial" w:cs="Arial"/>
                <w:sz w:val="20"/>
                <w:szCs w:val="20"/>
              </w:rPr>
              <w:t>University of Bristol (1977)</w:t>
            </w:r>
          </w:p>
        </w:tc>
        <w:tc>
          <w:tcPr>
            <w:tcW w:w="3011" w:type="pct"/>
            <w:tcBorders>
              <w:top w:val="single" w:sz="6" w:space="0" w:color="auto"/>
              <w:left w:val="single" w:sz="6" w:space="0" w:color="auto"/>
              <w:bottom w:val="double" w:sz="6" w:space="0" w:color="auto"/>
              <w:right w:val="double" w:sz="6" w:space="0" w:color="auto"/>
            </w:tcBorders>
            <w:shd w:val="clear" w:color="auto" w:fill="auto"/>
          </w:tcPr>
          <w:p w14:paraId="0FF4BF7C" w14:textId="77777777" w:rsidR="00773591" w:rsidRPr="00D07DA6" w:rsidRDefault="000007FB"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rPr>
              <w:t>BSc (Hons) Zoology</w:t>
            </w:r>
          </w:p>
        </w:tc>
      </w:tr>
    </w:tbl>
    <w:p w14:paraId="536C4493" w14:textId="77777777" w:rsidR="00AF6C78"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 xml:space="preserve">Language skills:  </w:t>
      </w:r>
      <w:r w:rsidRPr="00D07DA6">
        <w:rPr>
          <w:rFonts w:ascii="Arial" w:hAnsi="Arial" w:cs="Arial"/>
          <w:iCs/>
          <w:sz w:val="20"/>
          <w:szCs w:val="20"/>
          <w:lang w:val="en-GB"/>
        </w:rPr>
        <w:t>Indicate competence on a scale of 1 to 5 (1 - excellent; 5 - basic)</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2657"/>
        <w:gridCol w:w="2270"/>
        <w:gridCol w:w="1943"/>
        <w:gridCol w:w="2110"/>
      </w:tblGrid>
      <w:tr w:rsidR="004326DA" w:rsidRPr="00D07DA6" w14:paraId="4779FD0A" w14:textId="77777777" w:rsidTr="00677430">
        <w:trPr>
          <w:jc w:val="center"/>
        </w:trPr>
        <w:tc>
          <w:tcPr>
            <w:tcW w:w="1479" w:type="pct"/>
            <w:shd w:val="clear" w:color="auto" w:fill="auto"/>
            <w:vAlign w:val="center"/>
          </w:tcPr>
          <w:p w14:paraId="7B8FA26D" w14:textId="77777777" w:rsidR="004326DA" w:rsidRPr="00D07DA6" w:rsidRDefault="004326DA" w:rsidP="002A72F7">
            <w:pPr>
              <w:pStyle w:val="Table"/>
              <w:spacing w:before="0" w:after="0"/>
              <w:jc w:val="center"/>
              <w:rPr>
                <w:rFonts w:ascii="Arial" w:hAnsi="Arial" w:cs="Arial"/>
                <w:bCs/>
                <w:sz w:val="20"/>
                <w:szCs w:val="20"/>
                <w:lang w:val="en-GB"/>
              </w:rPr>
            </w:pPr>
            <w:r w:rsidRPr="00D07DA6">
              <w:rPr>
                <w:rFonts w:ascii="Arial" w:hAnsi="Arial" w:cs="Arial"/>
                <w:bCs/>
                <w:sz w:val="20"/>
                <w:szCs w:val="20"/>
                <w:lang w:val="en-GB"/>
              </w:rPr>
              <w:t>Language</w:t>
            </w:r>
          </w:p>
        </w:tc>
        <w:tc>
          <w:tcPr>
            <w:tcW w:w="1264" w:type="pct"/>
            <w:shd w:val="clear" w:color="auto" w:fill="auto"/>
            <w:vAlign w:val="center"/>
          </w:tcPr>
          <w:p w14:paraId="5057266F" w14:textId="77777777" w:rsidR="004326DA" w:rsidRPr="00D07DA6" w:rsidRDefault="004326DA" w:rsidP="002A72F7">
            <w:pPr>
              <w:pStyle w:val="Table"/>
              <w:spacing w:before="0" w:after="0"/>
              <w:jc w:val="center"/>
              <w:rPr>
                <w:rFonts w:ascii="Arial" w:hAnsi="Arial" w:cs="Arial"/>
                <w:sz w:val="20"/>
                <w:szCs w:val="20"/>
                <w:lang w:val="en-GB"/>
              </w:rPr>
            </w:pPr>
            <w:r w:rsidRPr="00D07DA6">
              <w:rPr>
                <w:rFonts w:ascii="Arial" w:hAnsi="Arial" w:cs="Arial"/>
                <w:sz w:val="20"/>
                <w:szCs w:val="20"/>
                <w:lang w:val="en-GB"/>
              </w:rPr>
              <w:t>Reading</w:t>
            </w:r>
          </w:p>
        </w:tc>
        <w:tc>
          <w:tcPr>
            <w:tcW w:w="1082" w:type="pct"/>
            <w:shd w:val="clear" w:color="auto" w:fill="auto"/>
            <w:vAlign w:val="center"/>
          </w:tcPr>
          <w:p w14:paraId="3A6A4D76" w14:textId="77777777" w:rsidR="004326DA" w:rsidRPr="00D07DA6" w:rsidRDefault="004326DA" w:rsidP="002A72F7">
            <w:pPr>
              <w:pStyle w:val="Table"/>
              <w:spacing w:before="0" w:after="0"/>
              <w:jc w:val="center"/>
              <w:rPr>
                <w:rFonts w:ascii="Arial" w:hAnsi="Arial" w:cs="Arial"/>
                <w:sz w:val="20"/>
                <w:szCs w:val="20"/>
                <w:lang w:val="en-GB"/>
              </w:rPr>
            </w:pPr>
            <w:r w:rsidRPr="00D07DA6">
              <w:rPr>
                <w:rFonts w:ascii="Arial" w:hAnsi="Arial" w:cs="Arial"/>
                <w:sz w:val="20"/>
                <w:szCs w:val="20"/>
                <w:lang w:val="en-GB"/>
              </w:rPr>
              <w:t>Speaking</w:t>
            </w:r>
          </w:p>
        </w:tc>
        <w:tc>
          <w:tcPr>
            <w:tcW w:w="1175" w:type="pct"/>
            <w:shd w:val="clear" w:color="auto" w:fill="auto"/>
            <w:vAlign w:val="center"/>
          </w:tcPr>
          <w:p w14:paraId="1B2A793E" w14:textId="77777777" w:rsidR="004326DA" w:rsidRPr="00D07DA6" w:rsidRDefault="004326DA" w:rsidP="002A72F7">
            <w:pPr>
              <w:pStyle w:val="Table"/>
              <w:spacing w:before="0" w:after="0"/>
              <w:jc w:val="center"/>
              <w:rPr>
                <w:rFonts w:ascii="Arial" w:hAnsi="Arial" w:cs="Arial"/>
                <w:sz w:val="20"/>
                <w:szCs w:val="20"/>
                <w:lang w:val="en-GB"/>
              </w:rPr>
            </w:pPr>
            <w:r w:rsidRPr="00D07DA6">
              <w:rPr>
                <w:rFonts w:ascii="Arial" w:hAnsi="Arial" w:cs="Arial"/>
                <w:sz w:val="20"/>
                <w:szCs w:val="20"/>
                <w:lang w:val="en-GB"/>
              </w:rPr>
              <w:t>Writing</w:t>
            </w:r>
          </w:p>
        </w:tc>
      </w:tr>
      <w:tr w:rsidR="00F976F0" w:rsidRPr="00D07DA6" w14:paraId="0458F5C6" w14:textId="77777777" w:rsidTr="00CE4A55">
        <w:trPr>
          <w:jc w:val="center"/>
        </w:trPr>
        <w:tc>
          <w:tcPr>
            <w:tcW w:w="1479" w:type="pct"/>
            <w:shd w:val="clear" w:color="auto" w:fill="auto"/>
          </w:tcPr>
          <w:p w14:paraId="2DED4758" w14:textId="77777777" w:rsidR="00F976F0" w:rsidRPr="00D07DA6" w:rsidRDefault="00F976F0" w:rsidP="002A72F7">
            <w:pPr>
              <w:pStyle w:val="normaltableau"/>
              <w:spacing w:before="0" w:after="0"/>
              <w:jc w:val="center"/>
              <w:rPr>
                <w:rFonts w:ascii="Arial" w:hAnsi="Arial" w:cs="Arial"/>
                <w:sz w:val="20"/>
                <w:lang w:val="en-US"/>
              </w:rPr>
            </w:pPr>
            <w:r w:rsidRPr="00D07DA6">
              <w:rPr>
                <w:rFonts w:ascii="Arial" w:hAnsi="Arial" w:cs="Arial"/>
                <w:sz w:val="20"/>
                <w:lang w:val="en-US"/>
              </w:rPr>
              <w:t>English</w:t>
            </w:r>
          </w:p>
        </w:tc>
        <w:tc>
          <w:tcPr>
            <w:tcW w:w="3521" w:type="pct"/>
            <w:gridSpan w:val="3"/>
            <w:shd w:val="clear" w:color="auto" w:fill="auto"/>
          </w:tcPr>
          <w:p w14:paraId="02D6C53A" w14:textId="77777777" w:rsidR="00F976F0" w:rsidRPr="00D07DA6" w:rsidRDefault="00F976F0" w:rsidP="002A72F7">
            <w:pPr>
              <w:pStyle w:val="normaltableau"/>
              <w:spacing w:before="0" w:after="0"/>
              <w:ind w:left="426" w:hanging="426"/>
              <w:jc w:val="center"/>
              <w:rPr>
                <w:rFonts w:ascii="Arial" w:hAnsi="Arial" w:cs="Arial"/>
                <w:sz w:val="20"/>
              </w:rPr>
            </w:pPr>
            <w:r w:rsidRPr="00D07DA6">
              <w:rPr>
                <w:rFonts w:ascii="Arial" w:hAnsi="Arial" w:cs="Arial"/>
                <w:sz w:val="20"/>
                <w:lang w:val="en-US"/>
              </w:rPr>
              <w:t>Mother tongue</w:t>
            </w:r>
          </w:p>
        </w:tc>
      </w:tr>
      <w:tr w:rsidR="00773591" w:rsidRPr="00D07DA6" w14:paraId="7D251CEB" w14:textId="77777777" w:rsidTr="00677430">
        <w:trPr>
          <w:jc w:val="center"/>
        </w:trPr>
        <w:tc>
          <w:tcPr>
            <w:tcW w:w="1479" w:type="pct"/>
            <w:shd w:val="clear" w:color="auto" w:fill="auto"/>
          </w:tcPr>
          <w:p w14:paraId="63D96D25" w14:textId="77777777" w:rsidR="00773591" w:rsidRPr="00D07DA6" w:rsidRDefault="00F976F0"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rPr>
              <w:t>Indonesian</w:t>
            </w:r>
          </w:p>
        </w:tc>
        <w:tc>
          <w:tcPr>
            <w:tcW w:w="1264" w:type="pct"/>
            <w:shd w:val="clear" w:color="auto" w:fill="auto"/>
          </w:tcPr>
          <w:p w14:paraId="273D0877" w14:textId="77777777" w:rsidR="00773591" w:rsidRPr="00D07DA6" w:rsidRDefault="00E54E7A"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2</w:t>
            </w:r>
          </w:p>
        </w:tc>
        <w:tc>
          <w:tcPr>
            <w:tcW w:w="1082" w:type="pct"/>
            <w:shd w:val="clear" w:color="auto" w:fill="auto"/>
          </w:tcPr>
          <w:p w14:paraId="6B7A743A" w14:textId="77777777" w:rsidR="00773591" w:rsidRPr="00D07DA6" w:rsidRDefault="00E54E7A"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2</w:t>
            </w:r>
          </w:p>
        </w:tc>
        <w:tc>
          <w:tcPr>
            <w:tcW w:w="1175" w:type="pct"/>
            <w:shd w:val="clear" w:color="auto" w:fill="auto"/>
          </w:tcPr>
          <w:p w14:paraId="53C9BB59" w14:textId="77777777" w:rsidR="00773591" w:rsidRPr="00D07DA6" w:rsidRDefault="00596E8C"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3</w:t>
            </w:r>
          </w:p>
        </w:tc>
      </w:tr>
      <w:tr w:rsidR="00F976F0" w:rsidRPr="00D07DA6" w14:paraId="5B8A498B" w14:textId="77777777" w:rsidTr="00677430">
        <w:trPr>
          <w:jc w:val="center"/>
        </w:trPr>
        <w:tc>
          <w:tcPr>
            <w:tcW w:w="1479" w:type="pct"/>
            <w:shd w:val="clear" w:color="auto" w:fill="auto"/>
          </w:tcPr>
          <w:p w14:paraId="13D3708A" w14:textId="77777777" w:rsidR="00F976F0" w:rsidRPr="00D07DA6" w:rsidRDefault="00F976F0"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rPr>
              <w:t>Portuguese</w:t>
            </w:r>
          </w:p>
        </w:tc>
        <w:tc>
          <w:tcPr>
            <w:tcW w:w="1264" w:type="pct"/>
            <w:shd w:val="clear" w:color="auto" w:fill="auto"/>
          </w:tcPr>
          <w:p w14:paraId="319119B4" w14:textId="77777777" w:rsidR="00F976F0" w:rsidRPr="00D07DA6" w:rsidRDefault="00E54E7A"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2</w:t>
            </w:r>
          </w:p>
        </w:tc>
        <w:tc>
          <w:tcPr>
            <w:tcW w:w="1082" w:type="pct"/>
            <w:shd w:val="clear" w:color="auto" w:fill="auto"/>
          </w:tcPr>
          <w:p w14:paraId="2693D161" w14:textId="77777777" w:rsidR="00F976F0" w:rsidRPr="00D07DA6" w:rsidRDefault="00E54E7A"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2</w:t>
            </w:r>
          </w:p>
        </w:tc>
        <w:tc>
          <w:tcPr>
            <w:tcW w:w="1175" w:type="pct"/>
            <w:shd w:val="clear" w:color="auto" w:fill="auto"/>
          </w:tcPr>
          <w:p w14:paraId="0FD4388E" w14:textId="77777777" w:rsidR="00F976F0" w:rsidRPr="00D07DA6" w:rsidRDefault="00596E8C"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sidRPr="00D07DA6">
              <w:rPr>
                <w:rFonts w:ascii="Arial" w:hAnsi="Arial" w:cs="Arial"/>
                <w:sz w:val="20"/>
                <w:szCs w:val="20"/>
                <w:lang w:val="en-US"/>
              </w:rPr>
              <w:t>3</w:t>
            </w:r>
          </w:p>
        </w:tc>
      </w:tr>
      <w:tr w:rsidR="007E373F" w:rsidRPr="00D07DA6" w14:paraId="17CF0269" w14:textId="77777777" w:rsidTr="007E373F">
        <w:trPr>
          <w:trHeight w:val="246"/>
          <w:jc w:val="center"/>
        </w:trPr>
        <w:tc>
          <w:tcPr>
            <w:tcW w:w="1479" w:type="pct"/>
            <w:shd w:val="clear" w:color="auto" w:fill="auto"/>
          </w:tcPr>
          <w:p w14:paraId="2CD12CE6" w14:textId="66BFF202"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rPr>
            </w:pPr>
            <w:r>
              <w:rPr>
                <w:rFonts w:ascii="Arial" w:hAnsi="Arial" w:cs="Arial"/>
                <w:sz w:val="20"/>
                <w:szCs w:val="20"/>
              </w:rPr>
              <w:t>French</w:t>
            </w:r>
          </w:p>
        </w:tc>
        <w:tc>
          <w:tcPr>
            <w:tcW w:w="1264" w:type="pct"/>
            <w:shd w:val="clear" w:color="auto" w:fill="auto"/>
          </w:tcPr>
          <w:p w14:paraId="6FB43A22" w14:textId="7ACBE0A1"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3</w:t>
            </w:r>
          </w:p>
        </w:tc>
        <w:tc>
          <w:tcPr>
            <w:tcW w:w="1082" w:type="pct"/>
            <w:shd w:val="clear" w:color="auto" w:fill="auto"/>
          </w:tcPr>
          <w:p w14:paraId="70272E99" w14:textId="1BE5033A"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4</w:t>
            </w:r>
          </w:p>
        </w:tc>
        <w:tc>
          <w:tcPr>
            <w:tcW w:w="1175" w:type="pct"/>
            <w:shd w:val="clear" w:color="auto" w:fill="auto"/>
          </w:tcPr>
          <w:p w14:paraId="2A33945A" w14:textId="05F9D8F4"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4</w:t>
            </w:r>
          </w:p>
        </w:tc>
      </w:tr>
      <w:tr w:rsidR="007E373F" w:rsidRPr="00D07DA6" w14:paraId="358C80D9" w14:textId="77777777" w:rsidTr="00677430">
        <w:trPr>
          <w:jc w:val="center"/>
        </w:trPr>
        <w:tc>
          <w:tcPr>
            <w:tcW w:w="1479" w:type="pct"/>
            <w:shd w:val="clear" w:color="auto" w:fill="auto"/>
          </w:tcPr>
          <w:p w14:paraId="2F5863DB" w14:textId="16DDC6E9"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rPr>
            </w:pPr>
            <w:r>
              <w:rPr>
                <w:rFonts w:ascii="Arial" w:hAnsi="Arial" w:cs="Arial"/>
                <w:sz w:val="20"/>
                <w:szCs w:val="20"/>
              </w:rPr>
              <w:t xml:space="preserve">Spanish </w:t>
            </w:r>
          </w:p>
        </w:tc>
        <w:tc>
          <w:tcPr>
            <w:tcW w:w="1264" w:type="pct"/>
            <w:shd w:val="clear" w:color="auto" w:fill="auto"/>
          </w:tcPr>
          <w:p w14:paraId="6CFB8E2A" w14:textId="55249B68"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3</w:t>
            </w:r>
          </w:p>
        </w:tc>
        <w:tc>
          <w:tcPr>
            <w:tcW w:w="1082" w:type="pct"/>
            <w:shd w:val="clear" w:color="auto" w:fill="auto"/>
          </w:tcPr>
          <w:p w14:paraId="0989D7A6" w14:textId="46670289"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4</w:t>
            </w:r>
            <w:bookmarkStart w:id="0" w:name="_GoBack"/>
            <w:bookmarkEnd w:id="0"/>
          </w:p>
        </w:tc>
        <w:tc>
          <w:tcPr>
            <w:tcW w:w="1175" w:type="pct"/>
            <w:shd w:val="clear" w:color="auto" w:fill="auto"/>
          </w:tcPr>
          <w:p w14:paraId="0822AE7C" w14:textId="462E56FC" w:rsidR="007E373F" w:rsidRPr="00D07DA6" w:rsidRDefault="007E373F" w:rsidP="002A72F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z w:val="20"/>
                <w:szCs w:val="20"/>
                <w:lang w:val="en-US"/>
              </w:rPr>
            </w:pPr>
            <w:r>
              <w:rPr>
                <w:rFonts w:ascii="Arial" w:hAnsi="Arial" w:cs="Arial"/>
                <w:sz w:val="20"/>
                <w:szCs w:val="20"/>
                <w:lang w:val="en-US"/>
              </w:rPr>
              <w:t>4</w:t>
            </w:r>
          </w:p>
        </w:tc>
      </w:tr>
    </w:tbl>
    <w:p w14:paraId="63344EE8" w14:textId="77777777" w:rsidR="005D064B" w:rsidRPr="00D07DA6" w:rsidRDefault="005D064B" w:rsidP="002A72F7">
      <w:pPr>
        <w:pStyle w:val="Table"/>
        <w:numPr>
          <w:ilvl w:val="0"/>
          <w:numId w:val="1"/>
        </w:numPr>
        <w:spacing w:before="40" w:after="40"/>
        <w:rPr>
          <w:rFonts w:ascii="Arial" w:hAnsi="Arial" w:cs="Arial"/>
          <w:sz w:val="20"/>
          <w:szCs w:val="20"/>
          <w:lang w:val="en-GB"/>
        </w:rPr>
      </w:pPr>
      <w:r w:rsidRPr="00D07DA6">
        <w:rPr>
          <w:rFonts w:ascii="Arial" w:hAnsi="Arial" w:cs="Arial"/>
          <w:sz w:val="20"/>
          <w:szCs w:val="20"/>
          <w:lang w:val="en-GB"/>
        </w:rPr>
        <w:t>Membership of professional bodies:</w:t>
      </w:r>
      <w:r w:rsidR="00596E8C" w:rsidRPr="00D07DA6">
        <w:rPr>
          <w:rFonts w:ascii="Arial" w:hAnsi="Arial" w:cs="Arial"/>
          <w:sz w:val="20"/>
          <w:szCs w:val="20"/>
          <w:lang w:val="en-GB"/>
        </w:rPr>
        <w:t xml:space="preserve">  </w:t>
      </w:r>
      <w:r w:rsidR="0017137B" w:rsidRPr="00D07DA6">
        <w:rPr>
          <w:rFonts w:ascii="Arial" w:hAnsi="Arial" w:cs="Arial"/>
          <w:sz w:val="20"/>
          <w:szCs w:val="20"/>
          <w:lang w:val="en-GB"/>
        </w:rPr>
        <w:t>Development Studies Association</w:t>
      </w:r>
    </w:p>
    <w:p w14:paraId="68C40C52" w14:textId="77777777" w:rsidR="00BB382A" w:rsidRPr="00D07DA6" w:rsidRDefault="00BB382A" w:rsidP="002A72F7">
      <w:pPr>
        <w:pStyle w:val="Table"/>
        <w:numPr>
          <w:ilvl w:val="0"/>
          <w:numId w:val="1"/>
        </w:numPr>
        <w:spacing w:before="40" w:after="40"/>
        <w:rPr>
          <w:rFonts w:ascii="Arial" w:hAnsi="Arial" w:cs="Arial"/>
          <w:sz w:val="20"/>
          <w:szCs w:val="20"/>
          <w:lang w:val="en-GB"/>
        </w:rPr>
      </w:pPr>
      <w:r w:rsidRPr="00D07DA6">
        <w:rPr>
          <w:rFonts w:ascii="Arial" w:hAnsi="Arial" w:cs="Arial"/>
          <w:sz w:val="20"/>
          <w:szCs w:val="20"/>
          <w:lang w:val="en-GB"/>
        </w:rPr>
        <w:t>Other skills</w:t>
      </w:r>
      <w:r w:rsidR="00773591" w:rsidRPr="00D07DA6">
        <w:rPr>
          <w:rFonts w:ascii="Arial" w:hAnsi="Arial" w:cs="Arial"/>
          <w:sz w:val="20"/>
          <w:szCs w:val="20"/>
          <w:lang w:val="en-GB"/>
        </w:rPr>
        <w:t xml:space="preserve">: </w:t>
      </w:r>
      <w:r w:rsidRPr="00D07DA6">
        <w:rPr>
          <w:rFonts w:ascii="Arial" w:hAnsi="Arial" w:cs="Arial"/>
          <w:bCs/>
          <w:color w:val="000000"/>
          <w:sz w:val="20"/>
          <w:szCs w:val="20"/>
          <w:lang w:val="en-GB"/>
        </w:rPr>
        <w:t>Fully computer</w:t>
      </w:r>
      <w:r w:rsidRPr="00D07DA6">
        <w:rPr>
          <w:rFonts w:ascii="Arial" w:hAnsi="Arial" w:cs="Arial"/>
          <w:color w:val="000000"/>
          <w:sz w:val="20"/>
          <w:szCs w:val="20"/>
          <w:lang w:val="en-GB"/>
        </w:rPr>
        <w:t xml:space="preserve"> literate</w:t>
      </w:r>
      <w:r w:rsidR="00A56CFE" w:rsidRPr="00D07DA6">
        <w:rPr>
          <w:rFonts w:ascii="Arial" w:hAnsi="Arial" w:cs="Arial"/>
          <w:color w:val="000000"/>
          <w:sz w:val="20"/>
          <w:szCs w:val="20"/>
          <w:lang w:val="en-GB"/>
        </w:rPr>
        <w:t xml:space="preserve"> (Word, Excel, Access, Internet, SPSS), GIS, photography.  </w:t>
      </w:r>
    </w:p>
    <w:p w14:paraId="44199129" w14:textId="77777777" w:rsidR="00BB382A"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 xml:space="preserve">Present position: </w:t>
      </w:r>
      <w:r w:rsidR="00596E8C" w:rsidRPr="00D07DA6">
        <w:rPr>
          <w:rFonts w:ascii="Arial" w:hAnsi="Arial" w:cs="Arial"/>
          <w:sz w:val="20"/>
          <w:szCs w:val="20"/>
          <w:lang w:val="en-GB"/>
        </w:rPr>
        <w:t>Independent consultant</w:t>
      </w:r>
    </w:p>
    <w:p w14:paraId="23E2B6E6" w14:textId="77777777" w:rsidR="00BB382A"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 xml:space="preserve">Years </w:t>
      </w:r>
      <w:r w:rsidR="00A56CFE" w:rsidRPr="00D07DA6">
        <w:rPr>
          <w:rFonts w:ascii="Arial" w:hAnsi="Arial" w:cs="Arial"/>
          <w:sz w:val="20"/>
          <w:szCs w:val="20"/>
          <w:lang w:val="en-GB"/>
        </w:rPr>
        <w:t>of experience:  &gt; 3</w:t>
      </w:r>
      <w:r w:rsidR="003C0D22" w:rsidRPr="00D07DA6">
        <w:rPr>
          <w:rFonts w:ascii="Arial" w:hAnsi="Arial" w:cs="Arial"/>
          <w:sz w:val="20"/>
          <w:szCs w:val="20"/>
          <w:lang w:val="en-GB"/>
        </w:rPr>
        <w:t>5</w:t>
      </w:r>
      <w:r w:rsidR="00A56CFE" w:rsidRPr="00D07DA6">
        <w:rPr>
          <w:rFonts w:ascii="Arial" w:hAnsi="Arial" w:cs="Arial"/>
          <w:sz w:val="20"/>
          <w:szCs w:val="20"/>
          <w:lang w:val="en-GB"/>
        </w:rPr>
        <w:t xml:space="preserve"> years</w:t>
      </w:r>
    </w:p>
    <w:p w14:paraId="4B8F69B3" w14:textId="77777777" w:rsidR="00BB382A" w:rsidRPr="00D07DA6" w:rsidRDefault="00BB382A" w:rsidP="002A72F7">
      <w:pPr>
        <w:pStyle w:val="Table"/>
        <w:numPr>
          <w:ilvl w:val="0"/>
          <w:numId w:val="1"/>
        </w:numPr>
        <w:spacing w:before="40" w:after="40"/>
        <w:ind w:left="0" w:firstLine="0"/>
        <w:rPr>
          <w:rFonts w:ascii="Arial" w:hAnsi="Arial" w:cs="Arial"/>
          <w:sz w:val="20"/>
          <w:szCs w:val="20"/>
          <w:lang w:val="en-GB"/>
        </w:rPr>
      </w:pPr>
      <w:r w:rsidRPr="00D07DA6">
        <w:rPr>
          <w:rFonts w:ascii="Arial" w:hAnsi="Arial" w:cs="Arial"/>
          <w:sz w:val="20"/>
          <w:szCs w:val="20"/>
          <w:lang w:val="en-GB"/>
        </w:rPr>
        <w:t>Key qualifications:</w:t>
      </w:r>
      <w:r w:rsidRPr="00D07DA6">
        <w:rPr>
          <w:rFonts w:ascii="Arial" w:hAnsi="Arial" w:cs="Arial"/>
          <w:sz w:val="20"/>
          <w:szCs w:val="20"/>
          <w:lang w:val="en-GB"/>
        </w:rPr>
        <w:tab/>
      </w:r>
    </w:p>
    <w:p w14:paraId="57D6D131" w14:textId="746EECF5" w:rsidR="002D29AE" w:rsidRPr="00D07DA6" w:rsidRDefault="00321085" w:rsidP="00677430">
      <w:pPr>
        <w:pStyle w:val="PuceBleue"/>
        <w:numPr>
          <w:ilvl w:val="0"/>
          <w:numId w:val="30"/>
        </w:numPr>
        <w:spacing w:before="40" w:after="40" w:line="240" w:lineRule="auto"/>
        <w:ind w:left="584" w:right="386" w:hanging="227"/>
        <w:jc w:val="both"/>
        <w:rPr>
          <w:rFonts w:cs="Arial"/>
          <w:bCs/>
        </w:rPr>
      </w:pPr>
      <w:r w:rsidRPr="00D07DA6">
        <w:rPr>
          <w:rFonts w:cs="Arial"/>
          <w:b/>
          <w:bCs/>
        </w:rPr>
        <w:t xml:space="preserve">&gt; </w:t>
      </w:r>
      <w:r w:rsidR="002D29AE" w:rsidRPr="00D07DA6">
        <w:rPr>
          <w:rFonts w:cs="Arial"/>
          <w:b/>
          <w:bCs/>
        </w:rPr>
        <w:t>3</w:t>
      </w:r>
      <w:r w:rsidR="005E2C60" w:rsidRPr="00D07DA6">
        <w:rPr>
          <w:rFonts w:cs="Arial"/>
          <w:b/>
          <w:bCs/>
        </w:rPr>
        <w:t>5</w:t>
      </w:r>
      <w:r w:rsidR="002D29AE" w:rsidRPr="00D07DA6">
        <w:rPr>
          <w:rFonts w:cs="Arial"/>
          <w:b/>
          <w:bCs/>
        </w:rPr>
        <w:t xml:space="preserve"> years’</w:t>
      </w:r>
      <w:r w:rsidR="002D29AE" w:rsidRPr="00D07DA6">
        <w:rPr>
          <w:rFonts w:cs="Arial"/>
          <w:bCs/>
        </w:rPr>
        <w:t xml:space="preserve"> world-wide experience in </w:t>
      </w:r>
      <w:r w:rsidR="00CE4A55" w:rsidRPr="00D07DA6">
        <w:rPr>
          <w:rFonts w:cs="Arial"/>
          <w:bCs/>
        </w:rPr>
        <w:t xml:space="preserve">social </w:t>
      </w:r>
      <w:r w:rsidR="00063235" w:rsidRPr="00D07DA6">
        <w:rPr>
          <w:rFonts w:cs="Arial"/>
          <w:bCs/>
        </w:rPr>
        <w:t xml:space="preserve">and technical dimensions of </w:t>
      </w:r>
      <w:r w:rsidR="00CE4A55" w:rsidRPr="00D07DA6">
        <w:rPr>
          <w:rFonts w:cs="Arial"/>
          <w:bCs/>
        </w:rPr>
        <w:t xml:space="preserve">international </w:t>
      </w:r>
      <w:r w:rsidR="004B23A0" w:rsidRPr="00D07DA6">
        <w:rPr>
          <w:rFonts w:cs="Arial"/>
          <w:b/>
          <w:bCs/>
        </w:rPr>
        <w:t xml:space="preserve">rural </w:t>
      </w:r>
      <w:r w:rsidR="00DD48B0" w:rsidRPr="00D07DA6">
        <w:rPr>
          <w:rFonts w:cs="Arial"/>
          <w:b/>
          <w:bCs/>
        </w:rPr>
        <w:t xml:space="preserve">community </w:t>
      </w:r>
      <w:r w:rsidR="00CE4A55" w:rsidRPr="00D07DA6">
        <w:rPr>
          <w:rFonts w:cs="Arial"/>
          <w:b/>
          <w:bCs/>
        </w:rPr>
        <w:t>development</w:t>
      </w:r>
      <w:r w:rsidR="00CE4A55" w:rsidRPr="00D07DA6">
        <w:rPr>
          <w:rFonts w:cs="Arial"/>
          <w:bCs/>
        </w:rPr>
        <w:t xml:space="preserve">, particularly </w:t>
      </w:r>
      <w:r w:rsidR="002D29AE" w:rsidRPr="00D07DA6">
        <w:rPr>
          <w:rFonts w:cs="Arial"/>
          <w:b/>
          <w:bCs/>
        </w:rPr>
        <w:t xml:space="preserve">forestry, </w:t>
      </w:r>
      <w:r w:rsidR="00A16355" w:rsidRPr="00D07DA6">
        <w:rPr>
          <w:rFonts w:cs="Arial"/>
          <w:b/>
          <w:bCs/>
        </w:rPr>
        <w:t xml:space="preserve">biodiversity conservation </w:t>
      </w:r>
      <w:r w:rsidR="00A16355" w:rsidRPr="00D07DA6">
        <w:rPr>
          <w:rFonts w:cs="Arial"/>
          <w:bCs/>
        </w:rPr>
        <w:t>and</w:t>
      </w:r>
      <w:r w:rsidR="00A16355" w:rsidRPr="00D07DA6">
        <w:rPr>
          <w:rFonts w:cs="Arial"/>
          <w:b/>
          <w:bCs/>
        </w:rPr>
        <w:t xml:space="preserve"> </w:t>
      </w:r>
      <w:r w:rsidR="005E2C60" w:rsidRPr="00D07DA6">
        <w:rPr>
          <w:rFonts w:cs="Arial"/>
          <w:b/>
          <w:bCs/>
        </w:rPr>
        <w:t>climate change</w:t>
      </w:r>
      <w:r w:rsidR="003B4402" w:rsidRPr="00D07DA6">
        <w:rPr>
          <w:rFonts w:cs="Arial"/>
          <w:b/>
          <w:bCs/>
        </w:rPr>
        <w:t xml:space="preserve"> adaptation and mitigation (REDD+)</w:t>
      </w:r>
    </w:p>
    <w:p w14:paraId="70988129" w14:textId="51CC694A" w:rsidR="0085139E" w:rsidRDefault="007432F2" w:rsidP="00677430">
      <w:pPr>
        <w:pStyle w:val="PuceBleue"/>
        <w:numPr>
          <w:ilvl w:val="0"/>
          <w:numId w:val="30"/>
        </w:numPr>
        <w:spacing w:before="40" w:after="40" w:line="240" w:lineRule="auto"/>
        <w:ind w:left="584" w:right="386" w:hanging="227"/>
        <w:jc w:val="both"/>
        <w:rPr>
          <w:rFonts w:cs="Arial"/>
          <w:bCs/>
        </w:rPr>
      </w:pPr>
      <w:r w:rsidRPr="00D07DA6">
        <w:rPr>
          <w:rFonts w:cs="Arial"/>
          <w:b/>
          <w:bCs/>
        </w:rPr>
        <w:t>Extensive and broad-based community engagement experience:  a</w:t>
      </w:r>
      <w:r w:rsidR="003B4402" w:rsidRPr="00D07DA6">
        <w:rPr>
          <w:rFonts w:cs="Arial"/>
          <w:b/>
          <w:bCs/>
        </w:rPr>
        <w:t>pplication of p</w:t>
      </w:r>
      <w:r w:rsidR="0085139E" w:rsidRPr="00D07DA6">
        <w:rPr>
          <w:rFonts w:cs="Arial"/>
          <w:b/>
          <w:bCs/>
        </w:rPr>
        <w:t>ro-poor</w:t>
      </w:r>
      <w:r w:rsidR="0085139E" w:rsidRPr="00D07DA6">
        <w:rPr>
          <w:rFonts w:cs="Arial"/>
          <w:bCs/>
        </w:rPr>
        <w:t xml:space="preserve">, </w:t>
      </w:r>
      <w:r w:rsidR="0085139E" w:rsidRPr="00D07DA6">
        <w:rPr>
          <w:rFonts w:cs="Arial"/>
          <w:b/>
          <w:bCs/>
        </w:rPr>
        <w:t xml:space="preserve">gender- and ethnic minority </w:t>
      </w:r>
      <w:r w:rsidR="0085139E" w:rsidRPr="00D07DA6">
        <w:rPr>
          <w:rFonts w:cs="Arial"/>
          <w:bCs/>
        </w:rPr>
        <w:t xml:space="preserve">sensitive, </w:t>
      </w:r>
      <w:r w:rsidR="00184FDC" w:rsidRPr="00D07DA6">
        <w:rPr>
          <w:rFonts w:cs="Arial"/>
          <w:b/>
          <w:bCs/>
        </w:rPr>
        <w:t>stakeholder analysis,</w:t>
      </w:r>
      <w:r w:rsidR="00184FDC" w:rsidRPr="00D07DA6">
        <w:rPr>
          <w:rFonts w:cs="Arial"/>
          <w:bCs/>
        </w:rPr>
        <w:t xml:space="preserve"> </w:t>
      </w:r>
      <w:r w:rsidR="0085139E" w:rsidRPr="00D07DA6">
        <w:rPr>
          <w:rFonts w:cs="Arial"/>
          <w:b/>
          <w:bCs/>
        </w:rPr>
        <w:t>participatory</w:t>
      </w:r>
      <w:r w:rsidR="0085139E" w:rsidRPr="00D07DA6">
        <w:rPr>
          <w:rFonts w:cs="Arial"/>
          <w:bCs/>
        </w:rPr>
        <w:t xml:space="preserve"> and </w:t>
      </w:r>
      <w:r w:rsidR="0085139E" w:rsidRPr="00D07DA6">
        <w:rPr>
          <w:rFonts w:cs="Arial"/>
          <w:b/>
          <w:bCs/>
        </w:rPr>
        <w:t>sustainable</w:t>
      </w:r>
      <w:r w:rsidR="0085139E" w:rsidRPr="00D07DA6">
        <w:rPr>
          <w:rFonts w:cs="Arial"/>
          <w:bCs/>
        </w:rPr>
        <w:t xml:space="preserve"> </w:t>
      </w:r>
      <w:r w:rsidR="0085139E" w:rsidRPr="00D07DA6">
        <w:rPr>
          <w:rFonts w:cs="Arial"/>
          <w:b/>
          <w:bCs/>
        </w:rPr>
        <w:t>livelihoods</w:t>
      </w:r>
      <w:r w:rsidR="00CB072F" w:rsidRPr="00D07DA6">
        <w:rPr>
          <w:rFonts w:cs="Arial"/>
          <w:b/>
          <w:bCs/>
        </w:rPr>
        <w:t>, landscape</w:t>
      </w:r>
      <w:r w:rsidR="0085139E" w:rsidRPr="00D07DA6">
        <w:rPr>
          <w:rFonts w:cs="Arial"/>
          <w:bCs/>
        </w:rPr>
        <w:t xml:space="preserve"> </w:t>
      </w:r>
      <w:r w:rsidR="003B4402" w:rsidRPr="00D07DA6">
        <w:rPr>
          <w:rFonts w:cs="Arial"/>
          <w:bCs/>
        </w:rPr>
        <w:t xml:space="preserve">and </w:t>
      </w:r>
      <w:r w:rsidR="003B4402" w:rsidRPr="00D07DA6">
        <w:rPr>
          <w:rFonts w:cs="Arial"/>
          <w:b/>
          <w:bCs/>
        </w:rPr>
        <w:t>benefits-oriented</w:t>
      </w:r>
      <w:r w:rsidR="003B4402" w:rsidRPr="00D07DA6">
        <w:rPr>
          <w:rFonts w:cs="Arial"/>
          <w:bCs/>
        </w:rPr>
        <w:t xml:space="preserve"> </w:t>
      </w:r>
      <w:r w:rsidR="0085139E" w:rsidRPr="00D07DA6">
        <w:rPr>
          <w:rFonts w:cs="Arial"/>
          <w:bCs/>
        </w:rPr>
        <w:t>approaches</w:t>
      </w:r>
      <w:r w:rsidR="003B4402" w:rsidRPr="00D07DA6">
        <w:rPr>
          <w:rFonts w:cs="Arial"/>
          <w:bCs/>
        </w:rPr>
        <w:t xml:space="preserve">. </w:t>
      </w:r>
    </w:p>
    <w:p w14:paraId="29F01E31" w14:textId="59648FA1" w:rsidR="002C44BF" w:rsidRPr="00D07DA6" w:rsidRDefault="002C44BF" w:rsidP="00677430">
      <w:pPr>
        <w:pStyle w:val="PuceBleue"/>
        <w:numPr>
          <w:ilvl w:val="0"/>
          <w:numId w:val="30"/>
        </w:numPr>
        <w:spacing w:before="40" w:after="40" w:line="240" w:lineRule="auto"/>
        <w:ind w:left="584" w:right="386" w:hanging="227"/>
        <w:jc w:val="both"/>
        <w:rPr>
          <w:rFonts w:cs="Arial"/>
          <w:bCs/>
        </w:rPr>
      </w:pPr>
      <w:r>
        <w:rPr>
          <w:rFonts w:cs="Arial"/>
          <w:b/>
          <w:bCs/>
        </w:rPr>
        <w:t>Value chain analysis</w:t>
      </w:r>
      <w:r w:rsidR="00705951">
        <w:rPr>
          <w:rFonts w:cs="Arial"/>
          <w:b/>
          <w:bCs/>
        </w:rPr>
        <w:t xml:space="preserve"> (Indonesian palm oil, bamboo, NTPFs)</w:t>
      </w:r>
    </w:p>
    <w:p w14:paraId="4CA358D1" w14:textId="2593AB69" w:rsidR="00CB072F" w:rsidRPr="00D07DA6" w:rsidRDefault="00CB072F" w:rsidP="00CB072F">
      <w:pPr>
        <w:pStyle w:val="PuceBleue"/>
        <w:numPr>
          <w:ilvl w:val="0"/>
          <w:numId w:val="30"/>
        </w:numPr>
        <w:spacing w:before="40" w:after="40" w:line="240" w:lineRule="auto"/>
        <w:ind w:left="584" w:right="386" w:hanging="227"/>
        <w:jc w:val="both"/>
        <w:rPr>
          <w:rFonts w:cs="Arial"/>
          <w:bCs/>
        </w:rPr>
      </w:pPr>
      <w:r w:rsidRPr="00D07DA6">
        <w:rPr>
          <w:rFonts w:cs="Arial"/>
          <w:b/>
          <w:bCs/>
        </w:rPr>
        <w:t>Environmental and social impact analysis and safeguard development</w:t>
      </w:r>
      <w:r w:rsidRPr="00D07DA6">
        <w:rPr>
          <w:rFonts w:cs="Arial"/>
          <w:bCs/>
        </w:rPr>
        <w:t xml:space="preserve">, for </w:t>
      </w:r>
      <w:r w:rsidRPr="00D07DA6">
        <w:rPr>
          <w:rFonts w:cs="Arial"/>
          <w:b/>
          <w:bCs/>
        </w:rPr>
        <w:t>rural infrastructure</w:t>
      </w:r>
      <w:r w:rsidRPr="00D07DA6">
        <w:rPr>
          <w:rFonts w:cs="Arial"/>
          <w:bCs/>
        </w:rPr>
        <w:t xml:space="preserve"> and </w:t>
      </w:r>
      <w:r w:rsidR="007432F2" w:rsidRPr="00D07DA6">
        <w:rPr>
          <w:rFonts w:cs="Arial"/>
          <w:bCs/>
        </w:rPr>
        <w:t xml:space="preserve">climate change adaptation and </w:t>
      </w:r>
      <w:r w:rsidRPr="00D07DA6">
        <w:rPr>
          <w:rFonts w:cs="Arial"/>
          <w:bCs/>
        </w:rPr>
        <w:t xml:space="preserve">REDD+. </w:t>
      </w:r>
    </w:p>
    <w:p w14:paraId="1A76B74D" w14:textId="4A0EC552" w:rsidR="00CB072F" w:rsidRPr="00D07DA6" w:rsidRDefault="00CB072F" w:rsidP="00CB072F">
      <w:pPr>
        <w:pStyle w:val="PuceBleue"/>
        <w:numPr>
          <w:ilvl w:val="0"/>
          <w:numId w:val="30"/>
        </w:numPr>
        <w:spacing w:before="40" w:after="40" w:line="240" w:lineRule="auto"/>
        <w:ind w:left="584" w:right="386" w:hanging="227"/>
        <w:jc w:val="both"/>
        <w:rPr>
          <w:rFonts w:cs="Arial"/>
          <w:bCs/>
        </w:rPr>
      </w:pPr>
      <w:r w:rsidRPr="00D07DA6">
        <w:rPr>
          <w:rFonts w:cs="Arial"/>
          <w:b/>
          <w:bCs/>
        </w:rPr>
        <w:t>Climate change adaptation and mitigation (REDD+),</w:t>
      </w:r>
      <w:r w:rsidRPr="00D07DA6">
        <w:rPr>
          <w:rFonts w:cs="Arial"/>
          <w:bCs/>
        </w:rPr>
        <w:t xml:space="preserve"> including </w:t>
      </w:r>
      <w:r w:rsidRPr="00D07DA6">
        <w:rPr>
          <w:rFonts w:cs="Arial"/>
          <w:b/>
          <w:bCs/>
        </w:rPr>
        <w:t>community- and</w:t>
      </w:r>
      <w:r w:rsidRPr="00D07DA6">
        <w:rPr>
          <w:rFonts w:cs="Arial"/>
          <w:bCs/>
        </w:rPr>
        <w:t xml:space="preserve">  </w:t>
      </w:r>
      <w:r w:rsidRPr="00D07DA6">
        <w:rPr>
          <w:rFonts w:cs="Arial"/>
          <w:b/>
          <w:bCs/>
        </w:rPr>
        <w:t>ecosystem-based approaches to adaptation</w:t>
      </w:r>
      <w:r w:rsidR="00DD48B0" w:rsidRPr="00D07DA6">
        <w:rPr>
          <w:rFonts w:cs="Arial"/>
          <w:b/>
          <w:bCs/>
        </w:rPr>
        <w:t xml:space="preserve"> (including infrastructure)</w:t>
      </w:r>
      <w:r w:rsidRPr="00D07DA6">
        <w:rPr>
          <w:rFonts w:cs="Arial"/>
          <w:bCs/>
        </w:rPr>
        <w:t xml:space="preserve">, </w:t>
      </w:r>
      <w:r w:rsidRPr="00D07DA6">
        <w:rPr>
          <w:rFonts w:cs="Arial"/>
          <w:b/>
          <w:bCs/>
        </w:rPr>
        <w:t>ecosystem services evaluation</w:t>
      </w:r>
      <w:r w:rsidR="007432F2" w:rsidRPr="00D07DA6">
        <w:rPr>
          <w:rFonts w:cs="Arial"/>
          <w:bCs/>
        </w:rPr>
        <w:t>.</w:t>
      </w:r>
    </w:p>
    <w:p w14:paraId="259FF31D" w14:textId="7F8ED120" w:rsidR="00063235" w:rsidRPr="00D07DA6" w:rsidRDefault="00CB072F" w:rsidP="00677430">
      <w:pPr>
        <w:pStyle w:val="PuceBleue"/>
        <w:numPr>
          <w:ilvl w:val="0"/>
          <w:numId w:val="30"/>
        </w:numPr>
        <w:spacing w:before="40" w:after="40" w:line="240" w:lineRule="auto"/>
        <w:ind w:left="584" w:right="386" w:hanging="227"/>
        <w:jc w:val="both"/>
        <w:rPr>
          <w:rFonts w:cs="Arial"/>
          <w:bCs/>
        </w:rPr>
      </w:pPr>
      <w:r w:rsidRPr="00D07DA6">
        <w:rPr>
          <w:rFonts w:cs="Arial"/>
          <w:b/>
          <w:bCs/>
        </w:rPr>
        <w:t>G</w:t>
      </w:r>
      <w:r w:rsidR="00063235" w:rsidRPr="00D07DA6">
        <w:rPr>
          <w:rFonts w:cs="Arial"/>
          <w:b/>
          <w:bCs/>
        </w:rPr>
        <w:t>overnance and policy</w:t>
      </w:r>
      <w:r w:rsidRPr="00D07DA6">
        <w:rPr>
          <w:rFonts w:cs="Arial"/>
          <w:b/>
          <w:bCs/>
        </w:rPr>
        <w:t xml:space="preserve"> issues, particularly relating to forestry</w:t>
      </w:r>
      <w:r w:rsidR="00063235" w:rsidRPr="00D07DA6">
        <w:rPr>
          <w:rFonts w:cs="Arial"/>
          <w:b/>
          <w:bCs/>
        </w:rPr>
        <w:t>, including EU FLEGT</w:t>
      </w:r>
      <w:r w:rsidR="00063235" w:rsidRPr="00D07DA6">
        <w:rPr>
          <w:rFonts w:cs="Arial"/>
          <w:bCs/>
        </w:rPr>
        <w:t xml:space="preserve">; </w:t>
      </w:r>
      <w:r w:rsidR="00A16355" w:rsidRPr="00D07DA6">
        <w:rPr>
          <w:rFonts w:cs="Arial"/>
          <w:bCs/>
        </w:rPr>
        <w:t>illegal logging</w:t>
      </w:r>
      <w:r w:rsidR="00061C38" w:rsidRPr="00D07DA6">
        <w:rPr>
          <w:rFonts w:cs="Arial"/>
          <w:bCs/>
        </w:rPr>
        <w:t>.</w:t>
      </w:r>
    </w:p>
    <w:p w14:paraId="1E57F20D" w14:textId="0F539F8E" w:rsidR="00257D95" w:rsidRPr="00D07DA6" w:rsidRDefault="007432F2" w:rsidP="00257D95">
      <w:pPr>
        <w:pStyle w:val="PuceBleue"/>
        <w:numPr>
          <w:ilvl w:val="0"/>
          <w:numId w:val="30"/>
        </w:numPr>
        <w:spacing w:before="40" w:after="40" w:line="240" w:lineRule="auto"/>
        <w:ind w:left="584" w:right="386" w:hanging="227"/>
        <w:jc w:val="both"/>
        <w:rPr>
          <w:rFonts w:cs="Arial"/>
          <w:bCs/>
        </w:rPr>
      </w:pPr>
      <w:r w:rsidRPr="00D07DA6">
        <w:rPr>
          <w:rFonts w:cs="Arial"/>
          <w:b/>
          <w:bCs/>
        </w:rPr>
        <w:t>Extensive experience in m</w:t>
      </w:r>
      <w:r w:rsidR="00257D95" w:rsidRPr="00D07DA6">
        <w:rPr>
          <w:rFonts w:cs="Arial"/>
          <w:b/>
          <w:bCs/>
        </w:rPr>
        <w:t xml:space="preserve">onitoring and evaluation of </w:t>
      </w:r>
      <w:r w:rsidR="00B47A02" w:rsidRPr="00D07DA6">
        <w:rPr>
          <w:rFonts w:cs="Arial"/>
          <w:b/>
          <w:bCs/>
        </w:rPr>
        <w:t xml:space="preserve">forestry and environmental </w:t>
      </w:r>
      <w:r w:rsidR="00257D95" w:rsidRPr="00D07DA6">
        <w:rPr>
          <w:rFonts w:cs="Arial"/>
          <w:b/>
          <w:bCs/>
        </w:rPr>
        <w:t>projects and policy initiatives</w:t>
      </w:r>
      <w:r w:rsidR="00257D95" w:rsidRPr="00D07DA6">
        <w:rPr>
          <w:rFonts w:cs="Arial"/>
          <w:bCs/>
        </w:rPr>
        <w:t xml:space="preserve"> (EU, DFID, USAID, WB, FAO, Norad)</w:t>
      </w:r>
      <w:r w:rsidR="00B47A02" w:rsidRPr="00D07DA6">
        <w:rPr>
          <w:rFonts w:cs="Arial"/>
          <w:bCs/>
        </w:rPr>
        <w:t>;</w:t>
      </w:r>
      <w:r w:rsidR="00257D95" w:rsidRPr="00D07DA6">
        <w:rPr>
          <w:rFonts w:cs="Arial"/>
          <w:bCs/>
        </w:rPr>
        <w:t xml:space="preserve"> </w:t>
      </w:r>
      <w:r w:rsidRPr="00D07DA6">
        <w:rPr>
          <w:rFonts w:cs="Arial"/>
          <w:bCs/>
        </w:rPr>
        <w:t xml:space="preserve">strong evidence-based analysis;  </w:t>
      </w:r>
      <w:r w:rsidR="00257D95" w:rsidRPr="00D07DA6">
        <w:rPr>
          <w:rFonts w:cs="Arial"/>
          <w:bCs/>
        </w:rPr>
        <w:t xml:space="preserve">preparation of </w:t>
      </w:r>
      <w:r w:rsidR="00B47A02" w:rsidRPr="00D07DA6">
        <w:rPr>
          <w:rFonts w:cs="Arial"/>
          <w:bCs/>
        </w:rPr>
        <w:t>related</w:t>
      </w:r>
      <w:r w:rsidR="00257D95" w:rsidRPr="00D07DA6">
        <w:rPr>
          <w:rFonts w:cs="Arial"/>
          <w:bCs/>
        </w:rPr>
        <w:t xml:space="preserve"> reform and programming proposals</w:t>
      </w:r>
      <w:r w:rsidR="00184FDC" w:rsidRPr="00D07DA6">
        <w:rPr>
          <w:rFonts w:cs="Arial"/>
          <w:bCs/>
        </w:rPr>
        <w:t xml:space="preserve">; EVAL aware. </w:t>
      </w:r>
    </w:p>
    <w:p w14:paraId="70C2D43A" w14:textId="524EC2C3" w:rsidR="00C84C93" w:rsidRPr="00D07DA6" w:rsidRDefault="00C84C93" w:rsidP="00677430">
      <w:pPr>
        <w:pStyle w:val="PuceBleue"/>
        <w:numPr>
          <w:ilvl w:val="0"/>
          <w:numId w:val="30"/>
        </w:numPr>
        <w:spacing w:before="40" w:after="40" w:line="240" w:lineRule="auto"/>
        <w:ind w:left="584" w:right="386" w:hanging="227"/>
        <w:jc w:val="both"/>
        <w:rPr>
          <w:rFonts w:cs="Arial"/>
          <w:bCs/>
        </w:rPr>
      </w:pPr>
      <w:r w:rsidRPr="00D07DA6">
        <w:rPr>
          <w:rFonts w:cs="Arial"/>
          <w:bCs/>
        </w:rPr>
        <w:t>CTA/Team leadership</w:t>
      </w:r>
      <w:r w:rsidR="00211E76" w:rsidRPr="00D07DA6">
        <w:rPr>
          <w:rFonts w:cs="Arial"/>
          <w:bCs/>
        </w:rPr>
        <w:t>/membership</w:t>
      </w:r>
      <w:r w:rsidRPr="00D07DA6">
        <w:rPr>
          <w:rFonts w:cs="Arial"/>
          <w:bCs/>
        </w:rPr>
        <w:t>, proposal preparation, project design</w:t>
      </w:r>
      <w:r w:rsidR="00211E76" w:rsidRPr="00D07DA6">
        <w:rPr>
          <w:rFonts w:cs="Arial"/>
          <w:bCs/>
        </w:rPr>
        <w:t xml:space="preserve"> and</w:t>
      </w:r>
      <w:r w:rsidRPr="00D07DA6">
        <w:rPr>
          <w:rFonts w:cs="Arial"/>
          <w:bCs/>
        </w:rPr>
        <w:t xml:space="preserve"> management, </w:t>
      </w:r>
      <w:r w:rsidR="00ED554A" w:rsidRPr="00D07DA6">
        <w:rPr>
          <w:rFonts w:cs="Arial"/>
          <w:bCs/>
        </w:rPr>
        <w:t xml:space="preserve">and </w:t>
      </w:r>
      <w:r w:rsidRPr="00D07DA6">
        <w:rPr>
          <w:rFonts w:cs="Arial"/>
          <w:bCs/>
        </w:rPr>
        <w:t>research</w:t>
      </w:r>
      <w:r w:rsidR="00ED554A" w:rsidRPr="00D07DA6">
        <w:rPr>
          <w:rFonts w:cs="Arial"/>
          <w:bCs/>
        </w:rPr>
        <w:t>.</w:t>
      </w:r>
    </w:p>
    <w:p w14:paraId="7D54B0B3" w14:textId="6E142308" w:rsidR="002D29AE" w:rsidRPr="00D07DA6" w:rsidRDefault="007F4967" w:rsidP="00677430">
      <w:pPr>
        <w:pStyle w:val="PuceBleue"/>
        <w:numPr>
          <w:ilvl w:val="0"/>
          <w:numId w:val="30"/>
        </w:numPr>
        <w:spacing w:before="40" w:after="40" w:line="240" w:lineRule="auto"/>
        <w:ind w:left="584" w:right="386" w:hanging="227"/>
        <w:jc w:val="both"/>
        <w:rPr>
          <w:rFonts w:cs="Arial"/>
          <w:bCs/>
        </w:rPr>
      </w:pPr>
      <w:r w:rsidRPr="00D07DA6">
        <w:rPr>
          <w:rFonts w:cs="Arial"/>
          <w:bCs/>
        </w:rPr>
        <w:t>Excellent analytical and writing skills; e</w:t>
      </w:r>
      <w:r w:rsidR="002D29AE" w:rsidRPr="00D07DA6">
        <w:rPr>
          <w:rFonts w:cs="Arial"/>
          <w:bCs/>
        </w:rPr>
        <w:t>ffective communicator, organiser, planner</w:t>
      </w:r>
      <w:r w:rsidR="00211E76" w:rsidRPr="00D07DA6">
        <w:rPr>
          <w:rFonts w:cs="Arial"/>
          <w:bCs/>
        </w:rPr>
        <w:t xml:space="preserve"> </w:t>
      </w:r>
      <w:r w:rsidR="0085139E" w:rsidRPr="00D07DA6">
        <w:rPr>
          <w:rFonts w:cs="Arial"/>
          <w:bCs/>
        </w:rPr>
        <w:t>and</w:t>
      </w:r>
      <w:r w:rsidR="00211E76" w:rsidRPr="00D07DA6">
        <w:rPr>
          <w:rFonts w:cs="Arial"/>
          <w:bCs/>
        </w:rPr>
        <w:t xml:space="preserve"> multi-cultural team worker</w:t>
      </w:r>
      <w:r w:rsidR="002D29AE" w:rsidRPr="00D07DA6">
        <w:rPr>
          <w:rFonts w:cs="Arial"/>
          <w:bCs/>
        </w:rPr>
        <w:t xml:space="preserve">. </w:t>
      </w:r>
    </w:p>
    <w:p w14:paraId="1DA41353" w14:textId="596FD026" w:rsidR="002A72F7" w:rsidRPr="00D07DA6" w:rsidRDefault="004B14A6" w:rsidP="004B14A6">
      <w:pPr>
        <w:pStyle w:val="PuceBleue"/>
        <w:numPr>
          <w:ilvl w:val="0"/>
          <w:numId w:val="30"/>
        </w:numPr>
        <w:spacing w:before="40" w:after="40" w:line="240" w:lineRule="auto"/>
        <w:ind w:left="584" w:right="386" w:hanging="227"/>
        <w:jc w:val="both"/>
        <w:rPr>
          <w:rFonts w:cs="Arial"/>
          <w:bCs/>
        </w:rPr>
      </w:pPr>
      <w:r w:rsidRPr="00D07DA6">
        <w:rPr>
          <w:rFonts w:cs="Arial"/>
          <w:bCs/>
        </w:rPr>
        <w:t>Clients/Donors: World Bank, ADB, FAO, GEF, EU, DFID, DGIS, KfW, GiZ, JICA, USAID, Norad, NGOs, universities, private sector, governments (local, regional, national levels):</w:t>
      </w:r>
    </w:p>
    <w:p w14:paraId="3A860D40" w14:textId="62B1C2E2" w:rsidR="0010345F" w:rsidRPr="00D07DA6" w:rsidRDefault="006A61E4" w:rsidP="00D0415C">
      <w:pPr>
        <w:pStyle w:val="Table"/>
        <w:numPr>
          <w:ilvl w:val="0"/>
          <w:numId w:val="1"/>
        </w:numPr>
        <w:spacing w:before="40" w:after="40"/>
        <w:rPr>
          <w:rFonts w:ascii="Arial" w:hAnsi="Arial" w:cs="Arial"/>
          <w:bCs/>
          <w:color w:val="000000"/>
          <w:sz w:val="20"/>
          <w:szCs w:val="20"/>
          <w:lang w:val="en-GB" w:eastAsia="fr-FR"/>
        </w:rPr>
      </w:pPr>
      <w:r w:rsidRPr="00D07DA6">
        <w:rPr>
          <w:rFonts w:ascii="Arial" w:hAnsi="Arial" w:cs="Arial"/>
          <w:bCs/>
          <w:color w:val="000000"/>
          <w:sz w:val="20"/>
          <w:szCs w:val="20"/>
          <w:lang w:val="en-GB" w:eastAsia="fr-FR"/>
        </w:rPr>
        <w:t xml:space="preserve">Country Experience: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74"/>
        <w:gridCol w:w="3674"/>
      </w:tblGrid>
      <w:tr w:rsidR="002C44BF" w:rsidRPr="00D07DA6" w14:paraId="753B2FD7" w14:textId="77777777" w:rsidTr="002C44BF">
        <w:trPr>
          <w:trHeight w:val="229"/>
          <w:jc w:val="center"/>
        </w:trPr>
        <w:tc>
          <w:tcPr>
            <w:tcW w:w="3674" w:type="dxa"/>
            <w:shd w:val="clear" w:color="auto" w:fill="BFBFBF" w:themeFill="background1" w:themeFillShade="BF"/>
          </w:tcPr>
          <w:p w14:paraId="2FAC2061" w14:textId="16CC0291" w:rsidR="002C44BF" w:rsidRPr="002C44BF" w:rsidRDefault="002C44BF" w:rsidP="00434AB6">
            <w:pPr>
              <w:pStyle w:val="normaltableau"/>
              <w:spacing w:before="0" w:after="0"/>
              <w:jc w:val="center"/>
              <w:rPr>
                <w:rFonts w:ascii="Arial" w:hAnsi="Arial" w:cs="Arial"/>
                <w:b/>
                <w:sz w:val="20"/>
              </w:rPr>
            </w:pPr>
            <w:r w:rsidRPr="002C44BF">
              <w:rPr>
                <w:rFonts w:ascii="Arial" w:hAnsi="Arial" w:cs="Arial"/>
                <w:b/>
                <w:sz w:val="20"/>
              </w:rPr>
              <w:t xml:space="preserve">Country  </w:t>
            </w:r>
          </w:p>
        </w:tc>
        <w:tc>
          <w:tcPr>
            <w:tcW w:w="3674" w:type="dxa"/>
            <w:shd w:val="clear" w:color="auto" w:fill="BFBFBF" w:themeFill="background1" w:themeFillShade="BF"/>
          </w:tcPr>
          <w:p w14:paraId="65AB3C75" w14:textId="1327A75F" w:rsidR="002C44BF" w:rsidRPr="00D07DA6" w:rsidRDefault="002C44BF" w:rsidP="00434AB6">
            <w:pPr>
              <w:pStyle w:val="normaltableau"/>
              <w:spacing w:before="0" w:after="0"/>
              <w:jc w:val="center"/>
              <w:rPr>
                <w:rFonts w:ascii="Arial" w:hAnsi="Arial" w:cs="Arial"/>
                <w:b/>
                <w:sz w:val="20"/>
              </w:rPr>
            </w:pPr>
            <w:r>
              <w:rPr>
                <w:rFonts w:ascii="Arial" w:hAnsi="Arial" w:cs="Arial"/>
                <w:b/>
                <w:sz w:val="20"/>
              </w:rPr>
              <w:t>Date</w:t>
            </w:r>
          </w:p>
        </w:tc>
      </w:tr>
      <w:tr w:rsidR="002C44BF" w:rsidRPr="00D07DA6" w14:paraId="74B2DBE1" w14:textId="77777777" w:rsidTr="003B7D1C">
        <w:trPr>
          <w:trHeight w:val="229"/>
          <w:jc w:val="center"/>
        </w:trPr>
        <w:tc>
          <w:tcPr>
            <w:tcW w:w="3674" w:type="dxa"/>
            <w:shd w:val="pct5" w:color="auto" w:fill="FFFFFF"/>
          </w:tcPr>
          <w:p w14:paraId="1A4EB050" w14:textId="06A55C12" w:rsidR="002C44BF" w:rsidRPr="00D07DA6" w:rsidRDefault="002C44BF" w:rsidP="00434AB6">
            <w:pPr>
              <w:pStyle w:val="normaltableau"/>
              <w:spacing w:before="0" w:after="0"/>
              <w:jc w:val="center"/>
              <w:rPr>
                <w:rFonts w:ascii="Arial" w:hAnsi="Arial" w:cs="Arial"/>
                <w:sz w:val="20"/>
              </w:rPr>
            </w:pPr>
          </w:p>
        </w:tc>
        <w:tc>
          <w:tcPr>
            <w:tcW w:w="3674" w:type="dxa"/>
            <w:shd w:val="pct5" w:color="auto" w:fill="FFFFFF"/>
          </w:tcPr>
          <w:p w14:paraId="534AB948" w14:textId="79532AFE" w:rsidR="002C44BF" w:rsidRPr="00D07DA6" w:rsidRDefault="002C44BF" w:rsidP="00434AB6">
            <w:pPr>
              <w:pStyle w:val="normaltableau"/>
              <w:spacing w:before="0" w:after="0"/>
              <w:jc w:val="center"/>
              <w:rPr>
                <w:rFonts w:ascii="Arial" w:hAnsi="Arial" w:cs="Arial"/>
                <w:sz w:val="20"/>
              </w:rPr>
            </w:pPr>
          </w:p>
        </w:tc>
      </w:tr>
    </w:tbl>
    <w:p w14:paraId="61EE7810" w14:textId="778092B7" w:rsidR="00D0415C" w:rsidRPr="00D07DA6" w:rsidRDefault="00D0415C" w:rsidP="002A72F7">
      <w:pPr>
        <w:tabs>
          <w:tab w:val="center" w:pos="5061"/>
        </w:tabs>
        <w:rPr>
          <w:lang w:val="en-GB" w:eastAsia="en-US"/>
        </w:rPr>
        <w:sectPr w:rsidR="00D0415C" w:rsidRPr="00D07DA6" w:rsidSect="00061C38">
          <w:headerReference w:type="default" r:id="rId7"/>
          <w:footerReference w:type="default" r:id="rId8"/>
          <w:pgSz w:w="11906" w:h="16838" w:code="9"/>
          <w:pgMar w:top="907" w:right="1440" w:bottom="907" w:left="1440" w:header="142" w:footer="142" w:gutter="0"/>
          <w:cols w:space="708"/>
          <w:docGrid w:linePitch="360"/>
        </w:sectPr>
      </w:pPr>
    </w:p>
    <w:tbl>
      <w:tblPr>
        <w:tblpPr w:leftFromText="180" w:rightFromText="180" w:vertAnchor="text" w:tblpY="-418"/>
        <w:tblW w:w="160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86"/>
        <w:gridCol w:w="1588"/>
        <w:gridCol w:w="2126"/>
        <w:gridCol w:w="1417"/>
        <w:gridCol w:w="9646"/>
      </w:tblGrid>
      <w:tr w:rsidR="00BF3EAB" w:rsidRPr="00D07DA6" w14:paraId="6835E971" w14:textId="77777777" w:rsidTr="00F351B4">
        <w:tc>
          <w:tcPr>
            <w:tcW w:w="16063" w:type="dxa"/>
            <w:gridSpan w:val="5"/>
            <w:tcBorders>
              <w:top w:val="nil"/>
              <w:left w:val="nil"/>
              <w:bottom w:val="double" w:sz="4" w:space="0" w:color="auto"/>
              <w:right w:val="nil"/>
            </w:tcBorders>
            <w:shd w:val="clear" w:color="auto" w:fill="auto"/>
          </w:tcPr>
          <w:p w14:paraId="4D08DDE8" w14:textId="7AE5D9C2" w:rsidR="00BF3EAB" w:rsidRPr="00D07DA6" w:rsidRDefault="00BF3EAB" w:rsidP="00BF3EAB">
            <w:pPr>
              <w:pStyle w:val="Table"/>
              <w:spacing w:before="0" w:after="0" w:line="240" w:lineRule="auto"/>
              <w:rPr>
                <w:rFonts w:ascii="Arial" w:hAnsi="Arial" w:cs="Arial"/>
                <w:b/>
                <w:iCs/>
                <w:sz w:val="20"/>
                <w:szCs w:val="20"/>
                <w:lang w:val="en-GB"/>
              </w:rPr>
            </w:pPr>
            <w:r w:rsidRPr="00D07DA6">
              <w:rPr>
                <w:rFonts w:ascii="Arial" w:hAnsi="Arial" w:cs="Arial"/>
                <w:b/>
                <w:sz w:val="20"/>
                <w:szCs w:val="20"/>
                <w:lang w:val="en-GB"/>
              </w:rPr>
              <w:lastRenderedPageBreak/>
              <w:t xml:space="preserve">14.  Professional experience </w:t>
            </w:r>
          </w:p>
        </w:tc>
      </w:tr>
      <w:tr w:rsidR="00BF3EAB" w:rsidRPr="00D07DA6" w14:paraId="6A7A1967" w14:textId="77777777" w:rsidTr="002C44BF">
        <w:tc>
          <w:tcPr>
            <w:tcW w:w="1286" w:type="dxa"/>
            <w:tcBorders>
              <w:top w:val="double" w:sz="4" w:space="0" w:color="auto"/>
              <w:left w:val="double" w:sz="4" w:space="0" w:color="auto"/>
              <w:bottom w:val="double" w:sz="4" w:space="0" w:color="auto"/>
            </w:tcBorders>
            <w:shd w:val="clear" w:color="auto" w:fill="D0CECE" w:themeFill="background2" w:themeFillShade="E6"/>
          </w:tcPr>
          <w:p w14:paraId="3AA11E4D" w14:textId="77777777" w:rsidR="00BF3EAB" w:rsidRPr="00D07DA6" w:rsidRDefault="00BF3EAB" w:rsidP="00BF3EAB">
            <w:pPr>
              <w:pStyle w:val="Table"/>
              <w:spacing w:before="0" w:after="0" w:line="240" w:lineRule="auto"/>
              <w:jc w:val="center"/>
              <w:rPr>
                <w:rFonts w:ascii="Arial" w:hAnsi="Arial" w:cs="Arial"/>
                <w:b/>
                <w:sz w:val="20"/>
                <w:szCs w:val="20"/>
                <w:lang w:val="en-GB"/>
              </w:rPr>
            </w:pPr>
            <w:r w:rsidRPr="00D07DA6">
              <w:rPr>
                <w:rFonts w:ascii="Arial" w:hAnsi="Arial" w:cs="Arial"/>
                <w:b/>
                <w:sz w:val="20"/>
                <w:szCs w:val="20"/>
                <w:lang w:val="en-GB"/>
              </w:rPr>
              <w:t>Date</w:t>
            </w:r>
          </w:p>
        </w:tc>
        <w:tc>
          <w:tcPr>
            <w:tcW w:w="1588" w:type="dxa"/>
            <w:tcBorders>
              <w:top w:val="double" w:sz="4" w:space="0" w:color="auto"/>
              <w:bottom w:val="double" w:sz="4" w:space="0" w:color="auto"/>
            </w:tcBorders>
            <w:shd w:val="clear" w:color="auto" w:fill="D0CECE" w:themeFill="background2" w:themeFillShade="E6"/>
          </w:tcPr>
          <w:p w14:paraId="52144CA8" w14:textId="77777777" w:rsidR="00BF3EAB" w:rsidRPr="00D07DA6" w:rsidRDefault="00BF3EAB" w:rsidP="00BF3EAB">
            <w:pPr>
              <w:pStyle w:val="Table"/>
              <w:spacing w:before="0" w:after="0" w:line="240" w:lineRule="auto"/>
              <w:jc w:val="center"/>
              <w:rPr>
                <w:rFonts w:ascii="Arial" w:hAnsi="Arial" w:cs="Arial"/>
                <w:b/>
                <w:sz w:val="20"/>
                <w:szCs w:val="20"/>
                <w:lang w:val="en-GB"/>
              </w:rPr>
            </w:pPr>
            <w:r w:rsidRPr="00D07DA6">
              <w:rPr>
                <w:rFonts w:ascii="Arial" w:hAnsi="Arial" w:cs="Arial"/>
                <w:b/>
                <w:sz w:val="20"/>
                <w:szCs w:val="20"/>
                <w:lang w:val="en-GB"/>
              </w:rPr>
              <w:t>Location</w:t>
            </w:r>
          </w:p>
        </w:tc>
        <w:tc>
          <w:tcPr>
            <w:tcW w:w="2126" w:type="dxa"/>
            <w:tcBorders>
              <w:top w:val="double" w:sz="4" w:space="0" w:color="auto"/>
              <w:bottom w:val="double" w:sz="4" w:space="0" w:color="auto"/>
            </w:tcBorders>
            <w:shd w:val="clear" w:color="auto" w:fill="D0CECE" w:themeFill="background2" w:themeFillShade="E6"/>
          </w:tcPr>
          <w:p w14:paraId="6FCDBD51" w14:textId="77777777" w:rsidR="00BF3EAB" w:rsidRPr="00D07DA6" w:rsidRDefault="00BF3EAB" w:rsidP="00BF3EAB">
            <w:pPr>
              <w:pStyle w:val="Table"/>
              <w:spacing w:before="0" w:after="0" w:line="240" w:lineRule="auto"/>
              <w:jc w:val="center"/>
              <w:rPr>
                <w:rFonts w:ascii="Arial" w:hAnsi="Arial" w:cs="Arial"/>
                <w:b/>
                <w:sz w:val="20"/>
                <w:szCs w:val="20"/>
                <w:lang w:val="en-GB"/>
              </w:rPr>
            </w:pPr>
            <w:r w:rsidRPr="00D07DA6">
              <w:rPr>
                <w:rFonts w:ascii="Arial" w:hAnsi="Arial" w:cs="Arial"/>
                <w:b/>
                <w:sz w:val="20"/>
                <w:szCs w:val="20"/>
              </w:rPr>
              <w:t>Company</w:t>
            </w:r>
          </w:p>
        </w:tc>
        <w:tc>
          <w:tcPr>
            <w:tcW w:w="1417" w:type="dxa"/>
            <w:tcBorders>
              <w:top w:val="double" w:sz="4" w:space="0" w:color="auto"/>
              <w:bottom w:val="double" w:sz="4" w:space="0" w:color="auto"/>
            </w:tcBorders>
            <w:shd w:val="clear" w:color="auto" w:fill="D0CECE" w:themeFill="background2" w:themeFillShade="E6"/>
          </w:tcPr>
          <w:p w14:paraId="42E4C908" w14:textId="77777777" w:rsidR="00BF3EAB" w:rsidRPr="00D07DA6" w:rsidRDefault="00BF3EAB" w:rsidP="00BF3EAB">
            <w:pPr>
              <w:pStyle w:val="Table"/>
              <w:spacing w:before="0" w:after="0" w:line="240" w:lineRule="auto"/>
              <w:jc w:val="center"/>
              <w:rPr>
                <w:rFonts w:ascii="Arial" w:hAnsi="Arial" w:cs="Arial"/>
                <w:b/>
                <w:sz w:val="20"/>
                <w:szCs w:val="20"/>
                <w:lang w:val="en-GB"/>
              </w:rPr>
            </w:pPr>
            <w:r w:rsidRPr="00D07DA6">
              <w:rPr>
                <w:rFonts w:ascii="Arial" w:hAnsi="Arial" w:cs="Arial"/>
                <w:b/>
                <w:sz w:val="20"/>
                <w:szCs w:val="20"/>
                <w:lang w:val="en-GB"/>
              </w:rPr>
              <w:t>Position</w:t>
            </w:r>
          </w:p>
        </w:tc>
        <w:tc>
          <w:tcPr>
            <w:tcW w:w="9646" w:type="dxa"/>
            <w:tcBorders>
              <w:top w:val="double" w:sz="4" w:space="0" w:color="auto"/>
              <w:bottom w:val="double" w:sz="4" w:space="0" w:color="auto"/>
              <w:right w:val="double" w:sz="4" w:space="0" w:color="auto"/>
            </w:tcBorders>
            <w:shd w:val="clear" w:color="auto" w:fill="D0CECE" w:themeFill="background2" w:themeFillShade="E6"/>
          </w:tcPr>
          <w:p w14:paraId="5E011471" w14:textId="77777777" w:rsidR="00BF3EAB" w:rsidRPr="00D07DA6" w:rsidRDefault="00BF3EAB" w:rsidP="00BF3EAB">
            <w:pPr>
              <w:pStyle w:val="Table"/>
              <w:spacing w:before="0" w:after="0" w:line="240" w:lineRule="auto"/>
              <w:jc w:val="center"/>
              <w:rPr>
                <w:rFonts w:ascii="Arial" w:hAnsi="Arial" w:cs="Arial"/>
                <w:b/>
                <w:iCs/>
                <w:sz w:val="20"/>
                <w:szCs w:val="20"/>
                <w:lang w:val="en-GB"/>
              </w:rPr>
            </w:pPr>
            <w:r w:rsidRPr="00D07DA6">
              <w:rPr>
                <w:rFonts w:ascii="Arial" w:hAnsi="Arial" w:cs="Arial"/>
                <w:b/>
                <w:iCs/>
                <w:sz w:val="20"/>
                <w:szCs w:val="20"/>
                <w:lang w:val="en-GB"/>
              </w:rPr>
              <w:t>Description</w:t>
            </w:r>
          </w:p>
        </w:tc>
      </w:tr>
      <w:tr w:rsidR="002D661B" w:rsidRPr="00D07DA6" w14:paraId="7559528E" w14:textId="77777777" w:rsidTr="002C44BF">
        <w:tc>
          <w:tcPr>
            <w:tcW w:w="1286" w:type="dxa"/>
            <w:tcBorders>
              <w:top w:val="single" w:sz="4" w:space="0" w:color="auto"/>
            </w:tcBorders>
            <w:shd w:val="clear" w:color="auto" w:fill="auto"/>
          </w:tcPr>
          <w:p w14:paraId="7BE645F0" w14:textId="08C46753" w:rsidR="002D661B" w:rsidRPr="00D07DA6" w:rsidRDefault="002D661B" w:rsidP="002D661B">
            <w:pPr>
              <w:autoSpaceDE w:val="0"/>
              <w:autoSpaceDN w:val="0"/>
              <w:adjustRightInd w:val="0"/>
              <w:rPr>
                <w:rFonts w:ascii="Arial" w:hAnsi="Arial" w:cs="Arial"/>
                <w:spacing w:val="-2"/>
                <w:sz w:val="20"/>
              </w:rPr>
            </w:pPr>
            <w:r w:rsidRPr="00D07DA6">
              <w:rPr>
                <w:rFonts w:ascii="Arial" w:hAnsi="Arial" w:cs="Arial"/>
                <w:spacing w:val="-2"/>
                <w:sz w:val="20"/>
              </w:rPr>
              <w:t xml:space="preserve">Nov 2018 – </w:t>
            </w:r>
            <w:r w:rsidR="002C44BF">
              <w:rPr>
                <w:rFonts w:ascii="Arial" w:hAnsi="Arial" w:cs="Arial"/>
                <w:spacing w:val="-2"/>
                <w:sz w:val="20"/>
              </w:rPr>
              <w:t>Sept</w:t>
            </w:r>
            <w:r w:rsidR="00FE6FF7" w:rsidRPr="00D07DA6">
              <w:rPr>
                <w:rFonts w:ascii="Arial" w:hAnsi="Arial" w:cs="Arial"/>
                <w:spacing w:val="-2"/>
                <w:sz w:val="20"/>
              </w:rPr>
              <w:t xml:space="preserve"> </w:t>
            </w:r>
            <w:r w:rsidRPr="00D07DA6">
              <w:rPr>
                <w:rFonts w:ascii="Arial" w:hAnsi="Arial" w:cs="Arial"/>
                <w:spacing w:val="-2"/>
                <w:sz w:val="20"/>
              </w:rPr>
              <w:t>2019</w:t>
            </w:r>
          </w:p>
          <w:p w14:paraId="384C897B" w14:textId="6ED72BAF" w:rsidR="002D661B" w:rsidRPr="00D07DA6" w:rsidRDefault="002D661B" w:rsidP="002D661B">
            <w:pPr>
              <w:autoSpaceDE w:val="0"/>
              <w:autoSpaceDN w:val="0"/>
              <w:adjustRightInd w:val="0"/>
              <w:jc w:val="center"/>
              <w:rPr>
                <w:rFonts w:ascii="Arial" w:hAnsi="Arial" w:cs="Arial"/>
                <w:spacing w:val="-2"/>
                <w:sz w:val="20"/>
              </w:rPr>
            </w:pPr>
          </w:p>
        </w:tc>
        <w:tc>
          <w:tcPr>
            <w:tcW w:w="1588" w:type="dxa"/>
            <w:tcBorders>
              <w:top w:val="single" w:sz="4" w:space="0" w:color="auto"/>
            </w:tcBorders>
            <w:shd w:val="clear" w:color="auto" w:fill="auto"/>
          </w:tcPr>
          <w:p w14:paraId="6B42FE63" w14:textId="04B9F12A" w:rsidR="002D661B" w:rsidRPr="00D07DA6" w:rsidRDefault="002D661B" w:rsidP="002D661B">
            <w:pPr>
              <w:autoSpaceDE w:val="0"/>
              <w:autoSpaceDN w:val="0"/>
              <w:adjustRightInd w:val="0"/>
              <w:jc w:val="center"/>
              <w:rPr>
                <w:rFonts w:ascii="Arial" w:hAnsi="Arial" w:cs="Arial"/>
                <w:spacing w:val="-2"/>
                <w:sz w:val="20"/>
              </w:rPr>
            </w:pPr>
            <w:r w:rsidRPr="00D07DA6">
              <w:rPr>
                <w:rFonts w:ascii="Arial" w:hAnsi="Arial" w:cs="Arial"/>
                <w:spacing w:val="-2"/>
                <w:sz w:val="20"/>
              </w:rPr>
              <w:t>Indonesia</w:t>
            </w:r>
          </w:p>
        </w:tc>
        <w:tc>
          <w:tcPr>
            <w:tcW w:w="2126" w:type="dxa"/>
            <w:tcBorders>
              <w:top w:val="single" w:sz="4" w:space="0" w:color="auto"/>
            </w:tcBorders>
            <w:shd w:val="clear" w:color="auto" w:fill="auto"/>
          </w:tcPr>
          <w:p w14:paraId="6C658F1A" w14:textId="2A4E3945" w:rsidR="002D661B" w:rsidRPr="00D07DA6" w:rsidRDefault="002D661B" w:rsidP="005F13EE">
            <w:pPr>
              <w:autoSpaceDE w:val="0"/>
              <w:autoSpaceDN w:val="0"/>
              <w:adjustRightInd w:val="0"/>
              <w:jc w:val="center"/>
              <w:rPr>
                <w:rFonts w:ascii="Arial" w:hAnsi="Arial" w:cs="Arial"/>
                <w:spacing w:val="-2"/>
                <w:sz w:val="20"/>
              </w:rPr>
            </w:pPr>
            <w:r w:rsidRPr="00D07DA6">
              <w:rPr>
                <w:rFonts w:ascii="Arial" w:hAnsi="Arial" w:cs="Arial"/>
                <w:spacing w:val="-2"/>
                <w:sz w:val="20"/>
              </w:rPr>
              <w:t xml:space="preserve">Natural Resources Institute, UK for </w:t>
            </w:r>
            <w:r w:rsidR="00FE6FF7" w:rsidRPr="00D07DA6">
              <w:rPr>
                <w:rFonts w:ascii="Arial" w:hAnsi="Arial" w:cs="Arial"/>
                <w:spacing w:val="-2"/>
                <w:sz w:val="20"/>
              </w:rPr>
              <w:t xml:space="preserve">Agrinatura and </w:t>
            </w:r>
            <w:r w:rsidRPr="00D07DA6">
              <w:rPr>
                <w:rFonts w:ascii="Arial" w:hAnsi="Arial" w:cs="Arial"/>
                <w:spacing w:val="-2"/>
                <w:sz w:val="20"/>
              </w:rPr>
              <w:t>EU.</w:t>
            </w:r>
          </w:p>
          <w:p w14:paraId="0F2FD727" w14:textId="77777777" w:rsidR="002D661B" w:rsidRPr="00D07DA6" w:rsidRDefault="002D661B" w:rsidP="005F13EE">
            <w:pPr>
              <w:autoSpaceDE w:val="0"/>
              <w:autoSpaceDN w:val="0"/>
              <w:adjustRightInd w:val="0"/>
              <w:jc w:val="center"/>
              <w:rPr>
                <w:rFonts w:ascii="Arial" w:hAnsi="Arial" w:cs="Arial"/>
                <w:spacing w:val="-2"/>
                <w:sz w:val="20"/>
              </w:rPr>
            </w:pPr>
            <w:r w:rsidRPr="00D07DA6">
              <w:rPr>
                <w:rFonts w:ascii="Arial" w:hAnsi="Arial" w:cs="Arial"/>
                <w:spacing w:val="-2"/>
                <w:sz w:val="20"/>
              </w:rPr>
              <w:t>Andy Frost</w:t>
            </w:r>
          </w:p>
          <w:p w14:paraId="0425F97B" w14:textId="4355C34D" w:rsidR="002D661B" w:rsidRPr="00D07DA6" w:rsidRDefault="003056A4" w:rsidP="005F13EE">
            <w:pPr>
              <w:autoSpaceDE w:val="0"/>
              <w:autoSpaceDN w:val="0"/>
              <w:adjustRightInd w:val="0"/>
              <w:jc w:val="center"/>
              <w:rPr>
                <w:rFonts w:ascii="Arial" w:hAnsi="Arial" w:cs="Arial"/>
                <w:spacing w:val="-2"/>
                <w:sz w:val="20"/>
              </w:rPr>
            </w:pPr>
            <w:hyperlink r:id="rId9" w:history="1">
              <w:r w:rsidR="002D661B" w:rsidRPr="00D07DA6">
                <w:rPr>
                  <w:rFonts w:ascii="Arial" w:hAnsi="Arial"/>
                  <w:sz w:val="20"/>
                </w:rPr>
                <w:t>A.I.Frost@gre.co.uk</w:t>
              </w:r>
            </w:hyperlink>
          </w:p>
        </w:tc>
        <w:tc>
          <w:tcPr>
            <w:tcW w:w="1417" w:type="dxa"/>
            <w:tcBorders>
              <w:top w:val="single" w:sz="4" w:space="0" w:color="auto"/>
            </w:tcBorders>
            <w:shd w:val="clear" w:color="auto" w:fill="auto"/>
          </w:tcPr>
          <w:p w14:paraId="3FE08B2C" w14:textId="59B4CF44" w:rsidR="002D661B" w:rsidRPr="00D07DA6" w:rsidRDefault="002D661B" w:rsidP="002D661B">
            <w:pPr>
              <w:autoSpaceDE w:val="0"/>
              <w:autoSpaceDN w:val="0"/>
              <w:adjustRightInd w:val="0"/>
              <w:jc w:val="center"/>
              <w:rPr>
                <w:rFonts w:ascii="Arial" w:hAnsi="Arial" w:cs="Arial"/>
                <w:spacing w:val="-2"/>
                <w:sz w:val="20"/>
              </w:rPr>
            </w:pPr>
            <w:r w:rsidRPr="00D07DA6">
              <w:rPr>
                <w:rFonts w:ascii="Arial" w:hAnsi="Arial" w:cs="Arial"/>
                <w:spacing w:val="-2"/>
                <w:sz w:val="20"/>
              </w:rPr>
              <w:t xml:space="preserve">Social Scientist </w:t>
            </w:r>
          </w:p>
        </w:tc>
        <w:tc>
          <w:tcPr>
            <w:tcW w:w="9646" w:type="dxa"/>
            <w:tcBorders>
              <w:top w:val="single" w:sz="4" w:space="0" w:color="auto"/>
            </w:tcBorders>
            <w:shd w:val="clear" w:color="auto" w:fill="auto"/>
          </w:tcPr>
          <w:p w14:paraId="2447E643" w14:textId="5C30AB43" w:rsidR="002D661B" w:rsidRPr="00D07DA6" w:rsidRDefault="002D661B" w:rsidP="00FE60FE">
            <w:pPr>
              <w:autoSpaceDE w:val="0"/>
              <w:autoSpaceDN w:val="0"/>
              <w:adjustRightInd w:val="0"/>
              <w:jc w:val="both"/>
              <w:rPr>
                <w:rFonts w:ascii="Arial" w:hAnsi="Arial" w:cs="Arial"/>
                <w:spacing w:val="-2"/>
                <w:sz w:val="20"/>
              </w:rPr>
            </w:pPr>
            <w:r w:rsidRPr="002C44BF">
              <w:rPr>
                <w:rFonts w:ascii="Arial" w:hAnsi="Arial" w:cs="Arial"/>
                <w:b/>
                <w:spacing w:val="-2"/>
                <w:sz w:val="20"/>
              </w:rPr>
              <w:t>Value Chain Analysis for Development (VCA4D) for Indonesian Palm Oil</w:t>
            </w:r>
            <w:r w:rsidRPr="00D07DA6">
              <w:rPr>
                <w:rFonts w:ascii="Arial" w:hAnsi="Arial" w:cs="Arial"/>
                <w:spacing w:val="-2"/>
                <w:sz w:val="20"/>
              </w:rPr>
              <w:t>:</w:t>
            </w:r>
            <w:r w:rsidR="00FE60FE" w:rsidRPr="00D07DA6">
              <w:rPr>
                <w:rFonts w:ascii="Arial" w:hAnsi="Arial" w:cs="Arial"/>
                <w:spacing w:val="-2"/>
                <w:sz w:val="20"/>
              </w:rPr>
              <w:t xml:space="preserve">  </w:t>
            </w:r>
            <w:r w:rsidRPr="00D07DA6">
              <w:rPr>
                <w:rFonts w:ascii="Arial" w:hAnsi="Arial" w:cs="Arial"/>
                <w:spacing w:val="-2"/>
                <w:sz w:val="20"/>
              </w:rPr>
              <w:t>Exploring issues of gender equality, land and water rights, working conditions, living conditions, social capital, food and nutrition security</w:t>
            </w:r>
            <w:r w:rsidR="00FE60FE" w:rsidRPr="00D07DA6">
              <w:rPr>
                <w:rFonts w:ascii="Arial" w:hAnsi="Arial" w:cs="Arial"/>
                <w:spacing w:val="-2"/>
                <w:sz w:val="20"/>
              </w:rPr>
              <w:t xml:space="preserve">, </w:t>
            </w:r>
            <w:r w:rsidR="00FE6FF7" w:rsidRPr="00D07DA6">
              <w:rPr>
                <w:rFonts w:ascii="Arial" w:hAnsi="Arial" w:cs="Arial"/>
                <w:spacing w:val="-2"/>
                <w:sz w:val="20"/>
              </w:rPr>
              <w:t xml:space="preserve">as part of an integrated study focusing on sustainability of the Palm Oil value chain, in order </w:t>
            </w:r>
            <w:r w:rsidR="00FE60FE" w:rsidRPr="00D07DA6">
              <w:rPr>
                <w:rFonts w:ascii="Arial" w:hAnsi="Arial" w:cs="Arial"/>
                <w:spacing w:val="-2"/>
                <w:sz w:val="20"/>
              </w:rPr>
              <w:t xml:space="preserve">to inform EU policy and </w:t>
            </w:r>
            <w:r w:rsidR="00FE6FF7" w:rsidRPr="00D07DA6">
              <w:rPr>
                <w:rFonts w:ascii="Arial" w:hAnsi="Arial" w:cs="Arial"/>
                <w:spacing w:val="-2"/>
                <w:sz w:val="20"/>
              </w:rPr>
              <w:t>funding</w:t>
            </w:r>
            <w:r w:rsidR="00FE60FE" w:rsidRPr="00D07DA6">
              <w:rPr>
                <w:rFonts w:ascii="Arial" w:hAnsi="Arial" w:cs="Arial"/>
                <w:spacing w:val="-2"/>
                <w:sz w:val="20"/>
              </w:rPr>
              <w:t xml:space="preserve"> for </w:t>
            </w:r>
            <w:r w:rsidR="00FE6FF7" w:rsidRPr="00D07DA6">
              <w:rPr>
                <w:rFonts w:ascii="Arial" w:hAnsi="Arial" w:cs="Arial"/>
                <w:spacing w:val="-2"/>
                <w:sz w:val="20"/>
              </w:rPr>
              <w:t>future</w:t>
            </w:r>
            <w:r w:rsidR="00FE60FE" w:rsidRPr="00D07DA6">
              <w:rPr>
                <w:rFonts w:ascii="Arial" w:hAnsi="Arial" w:cs="Arial"/>
                <w:spacing w:val="-2"/>
                <w:sz w:val="20"/>
              </w:rPr>
              <w:t xml:space="preserve"> </w:t>
            </w:r>
            <w:r w:rsidRPr="00D07DA6">
              <w:rPr>
                <w:rFonts w:ascii="Arial" w:hAnsi="Arial" w:cs="Arial"/>
                <w:spacing w:val="-2"/>
                <w:sz w:val="20"/>
              </w:rPr>
              <w:t>oil palm development.</w:t>
            </w:r>
            <w:r w:rsidR="00FE6FF7" w:rsidRPr="00D07DA6">
              <w:rPr>
                <w:rFonts w:ascii="Arial" w:hAnsi="Arial" w:cs="Arial"/>
                <w:spacing w:val="-2"/>
                <w:sz w:val="20"/>
              </w:rPr>
              <w:t xml:space="preserve"> </w:t>
            </w:r>
            <w:r w:rsidR="002C44BF">
              <w:rPr>
                <w:rFonts w:ascii="Arial" w:hAnsi="Arial" w:cs="Arial"/>
                <w:spacing w:val="-2"/>
                <w:sz w:val="20"/>
              </w:rPr>
              <w:t xml:space="preserve">Extensive review of literature, complemented by 4 weeks field visits </w:t>
            </w:r>
            <w:r w:rsidR="00F558BF">
              <w:rPr>
                <w:rFonts w:ascii="Arial" w:hAnsi="Arial" w:cs="Arial"/>
                <w:spacing w:val="-2"/>
                <w:sz w:val="20"/>
              </w:rPr>
              <w:t xml:space="preserve">and data collection in Jakarta, </w:t>
            </w:r>
            <w:r w:rsidR="002C44BF">
              <w:rPr>
                <w:rFonts w:ascii="Arial" w:hAnsi="Arial" w:cs="Arial"/>
                <w:spacing w:val="-2"/>
                <w:sz w:val="20"/>
              </w:rPr>
              <w:t xml:space="preserve">Sumatra and Kalimantan. </w:t>
            </w:r>
            <w:r w:rsidR="00FE6FF7" w:rsidRPr="00D07DA6">
              <w:rPr>
                <w:rFonts w:ascii="Arial" w:hAnsi="Arial" w:cs="Arial"/>
                <w:spacing w:val="-2"/>
                <w:sz w:val="20"/>
              </w:rPr>
              <w:t xml:space="preserve"> 55 days.  </w:t>
            </w:r>
          </w:p>
        </w:tc>
      </w:tr>
      <w:tr w:rsidR="00FF0172" w:rsidRPr="00D07DA6" w14:paraId="492F2FB0" w14:textId="77777777" w:rsidTr="002C44BF">
        <w:tc>
          <w:tcPr>
            <w:tcW w:w="1286" w:type="dxa"/>
            <w:tcBorders>
              <w:top w:val="single" w:sz="4" w:space="0" w:color="auto"/>
            </w:tcBorders>
            <w:shd w:val="clear" w:color="auto" w:fill="auto"/>
          </w:tcPr>
          <w:p w14:paraId="4C80C1F3" w14:textId="01C2F775"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June 2018</w:t>
            </w:r>
          </w:p>
        </w:tc>
        <w:tc>
          <w:tcPr>
            <w:tcW w:w="1588" w:type="dxa"/>
            <w:tcBorders>
              <w:top w:val="single" w:sz="4" w:space="0" w:color="auto"/>
            </w:tcBorders>
            <w:shd w:val="clear" w:color="auto" w:fill="auto"/>
          </w:tcPr>
          <w:p w14:paraId="029D7474" w14:textId="2F9BEEE4"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homebased</w:t>
            </w:r>
          </w:p>
        </w:tc>
        <w:tc>
          <w:tcPr>
            <w:tcW w:w="2126" w:type="dxa"/>
            <w:tcBorders>
              <w:top w:val="single" w:sz="4" w:space="0" w:color="auto"/>
            </w:tcBorders>
            <w:shd w:val="clear" w:color="auto" w:fill="auto"/>
          </w:tcPr>
          <w:p w14:paraId="0C285AD4"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AHT Consultants</w:t>
            </w:r>
          </w:p>
          <w:p w14:paraId="033131C3"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Bettina Martin</w:t>
            </w:r>
          </w:p>
          <w:p w14:paraId="6D892C34" w14:textId="114EC8E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Martin@aht-group.com</w:t>
            </w:r>
          </w:p>
        </w:tc>
        <w:tc>
          <w:tcPr>
            <w:tcW w:w="1417" w:type="dxa"/>
            <w:tcBorders>
              <w:top w:val="single" w:sz="4" w:space="0" w:color="auto"/>
            </w:tcBorders>
            <w:shd w:val="clear" w:color="auto" w:fill="auto"/>
          </w:tcPr>
          <w:p w14:paraId="167E0F34"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 xml:space="preserve">Tender Preparation </w:t>
            </w:r>
          </w:p>
          <w:p w14:paraId="4271AB39" w14:textId="7D19FABB"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Adviser</w:t>
            </w:r>
          </w:p>
        </w:tc>
        <w:tc>
          <w:tcPr>
            <w:tcW w:w="9646" w:type="dxa"/>
            <w:tcBorders>
              <w:top w:val="single" w:sz="4" w:space="0" w:color="auto"/>
            </w:tcBorders>
            <w:shd w:val="clear" w:color="auto" w:fill="auto"/>
          </w:tcPr>
          <w:tbl>
            <w:tblPr>
              <w:tblW w:w="0" w:type="auto"/>
              <w:tblBorders>
                <w:top w:val="nil"/>
                <w:left w:val="nil"/>
                <w:bottom w:val="nil"/>
                <w:right w:val="nil"/>
              </w:tblBorders>
              <w:tblLayout w:type="fixed"/>
              <w:tblCellMar>
                <w:left w:w="0" w:type="dxa"/>
              </w:tblCellMar>
              <w:tblLook w:val="0000" w:firstRow="0" w:lastRow="0" w:firstColumn="0" w:lastColumn="0" w:noHBand="0" w:noVBand="0"/>
            </w:tblPr>
            <w:tblGrid>
              <w:gridCol w:w="9456"/>
            </w:tblGrid>
            <w:tr w:rsidR="00FF0172" w:rsidRPr="00D07DA6" w14:paraId="79E92A15" w14:textId="77777777" w:rsidTr="00DB4A5C">
              <w:trPr>
                <w:trHeight w:val="326"/>
              </w:trPr>
              <w:tc>
                <w:tcPr>
                  <w:tcW w:w="9456" w:type="dxa"/>
                </w:tcPr>
                <w:p w14:paraId="68B4C4A7" w14:textId="77777777" w:rsidR="00FF0172" w:rsidRPr="00D07DA6" w:rsidRDefault="00FF0172" w:rsidP="007E373F">
                  <w:pPr>
                    <w:framePr w:hSpace="180" w:wrap="around" w:vAnchor="text" w:hAnchor="text" w:y="-418"/>
                    <w:autoSpaceDE w:val="0"/>
                    <w:autoSpaceDN w:val="0"/>
                    <w:adjustRightInd w:val="0"/>
                    <w:rPr>
                      <w:rFonts w:ascii="Arial" w:hAnsi="Arial" w:cs="Arial"/>
                      <w:spacing w:val="-2"/>
                      <w:sz w:val="20"/>
                    </w:rPr>
                  </w:pPr>
                  <w:r w:rsidRPr="00D07DA6">
                    <w:rPr>
                      <w:rFonts w:ascii="Arial" w:hAnsi="Arial" w:cs="Arial"/>
                      <w:spacing w:val="-2"/>
                      <w:sz w:val="20"/>
                    </w:rPr>
                    <w:t xml:space="preserve">Rehabilitation and Sustainable Management of Forest in Central and Northern Vietnam (KfW9, phase 2 in Northern Vietnam). Advising on tender strategy, formulation of concepts, objectives and approach, Environment and Social Management Framework, team composition.  5 days. </w:t>
                  </w:r>
                </w:p>
              </w:tc>
            </w:tr>
          </w:tbl>
          <w:p w14:paraId="1DC27C81" w14:textId="77777777" w:rsidR="00FF0172" w:rsidRPr="00D07DA6" w:rsidRDefault="00FF0172" w:rsidP="00DB4A5C">
            <w:pPr>
              <w:jc w:val="both"/>
              <w:rPr>
                <w:rFonts w:ascii="Arial" w:hAnsi="Arial" w:cs="Arial"/>
                <w:spacing w:val="-2"/>
                <w:sz w:val="20"/>
              </w:rPr>
            </w:pPr>
          </w:p>
        </w:tc>
      </w:tr>
      <w:tr w:rsidR="00FF0172" w:rsidRPr="00D07DA6" w14:paraId="18CE1061" w14:textId="77777777" w:rsidTr="002C44BF">
        <w:tc>
          <w:tcPr>
            <w:tcW w:w="1286" w:type="dxa"/>
            <w:tcBorders>
              <w:top w:val="single" w:sz="4" w:space="0" w:color="auto"/>
            </w:tcBorders>
            <w:shd w:val="clear" w:color="auto" w:fill="auto"/>
          </w:tcPr>
          <w:p w14:paraId="692D62E6"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Jan 2017-</w:t>
            </w:r>
          </w:p>
          <w:p w14:paraId="0D3813A2"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Jan 2020</w:t>
            </w:r>
          </w:p>
        </w:tc>
        <w:tc>
          <w:tcPr>
            <w:tcW w:w="1588" w:type="dxa"/>
            <w:tcBorders>
              <w:top w:val="single" w:sz="4" w:space="0" w:color="auto"/>
            </w:tcBorders>
            <w:shd w:val="clear" w:color="auto" w:fill="auto"/>
          </w:tcPr>
          <w:p w14:paraId="3B55EDEA"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 xml:space="preserve">Central Sulawesi, </w:t>
            </w:r>
          </w:p>
          <w:p w14:paraId="6A950F7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Indonesia</w:t>
            </w:r>
          </w:p>
        </w:tc>
        <w:tc>
          <w:tcPr>
            <w:tcW w:w="2126" w:type="dxa"/>
            <w:tcBorders>
              <w:top w:val="single" w:sz="4" w:space="0" w:color="auto"/>
            </w:tcBorders>
            <w:shd w:val="clear" w:color="auto" w:fill="auto"/>
          </w:tcPr>
          <w:p w14:paraId="737EF97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AHT Consultants</w:t>
            </w:r>
          </w:p>
          <w:p w14:paraId="672E58E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Bettina Martin</w:t>
            </w:r>
          </w:p>
          <w:p w14:paraId="5DFFD2BA"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Project manager</w:t>
            </w:r>
          </w:p>
          <w:p w14:paraId="2D276645" w14:textId="459D2351"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Martin@aht-group.com</w:t>
            </w:r>
          </w:p>
        </w:tc>
        <w:tc>
          <w:tcPr>
            <w:tcW w:w="1417" w:type="dxa"/>
            <w:tcBorders>
              <w:top w:val="single" w:sz="4" w:space="0" w:color="auto"/>
            </w:tcBorders>
            <w:shd w:val="clear" w:color="auto" w:fill="auto"/>
          </w:tcPr>
          <w:p w14:paraId="5B8B280D"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 xml:space="preserve">Waterhsed Management Specialist </w:t>
            </w:r>
          </w:p>
        </w:tc>
        <w:tc>
          <w:tcPr>
            <w:tcW w:w="9646" w:type="dxa"/>
            <w:tcBorders>
              <w:top w:val="single" w:sz="4" w:space="0" w:color="auto"/>
            </w:tcBorders>
            <w:shd w:val="clear" w:color="auto" w:fill="auto"/>
          </w:tcPr>
          <w:p w14:paraId="048C6367" w14:textId="1EFE02C2" w:rsidR="00FF0172" w:rsidRPr="00D07DA6" w:rsidRDefault="00FF0172" w:rsidP="00FF0172">
            <w:pPr>
              <w:rPr>
                <w:rFonts w:ascii="Arial" w:hAnsi="Arial" w:cs="Arial"/>
                <w:spacing w:val="-2"/>
                <w:sz w:val="20"/>
              </w:rPr>
            </w:pPr>
            <w:r w:rsidRPr="00D07DA6">
              <w:rPr>
                <w:rFonts w:ascii="Arial" w:hAnsi="Arial" w:cs="Arial"/>
                <w:spacing w:val="-2"/>
                <w:sz w:val="20"/>
              </w:rPr>
              <w:t xml:space="preserve">Indonesia-German Forest Programme III for Lore Lindu National Park, engages 49 buffer zone communities with government agencies (Forest Management Units; Social Forestry Agency; Watershed Management Agency; National Park Management Authority and local government) </w:t>
            </w:r>
            <w:r w:rsidRPr="00D07DA6">
              <w:rPr>
                <w:rFonts w:ascii="Arial" w:hAnsi="Arial" w:cs="Arial"/>
                <w:b/>
                <w:spacing w:val="-2"/>
                <w:sz w:val="20"/>
              </w:rPr>
              <w:t xml:space="preserve">to establish collaborative sustainable management of forested landscapes and watersheds </w:t>
            </w:r>
            <w:r w:rsidRPr="00D07DA6">
              <w:rPr>
                <w:rFonts w:ascii="Arial" w:hAnsi="Arial" w:cs="Arial"/>
                <w:spacing w:val="-2"/>
                <w:sz w:val="20"/>
              </w:rPr>
              <w:t xml:space="preserve">that will stabilise land use (address encroachment and illegal logging), reduce flooding and erosion </w:t>
            </w:r>
            <w:r w:rsidRPr="00D07DA6">
              <w:rPr>
                <w:rFonts w:ascii="Arial" w:hAnsi="Arial" w:cs="Arial"/>
                <w:b/>
                <w:spacing w:val="-2"/>
                <w:sz w:val="20"/>
              </w:rPr>
              <w:t>and improve livelihoods, manage watersupply (domestic and irrigation)</w:t>
            </w:r>
            <w:r w:rsidRPr="00D07DA6">
              <w:rPr>
                <w:rFonts w:ascii="Arial" w:hAnsi="Arial" w:cs="Arial"/>
                <w:spacing w:val="-2"/>
                <w:sz w:val="20"/>
              </w:rPr>
              <w:t xml:space="preserve">, and conservation status of NP.  Work included advising on baseline socio-economic studies of participating villages, analysis of data on past reforestation and community development initiatives, participatory, tenure and ecosystems-services based approaches to government reforestation efforts.  Outputs included:  improved livelihoods, restored watersheds, social forestry and community conservation agreements, associated reforestation policy recommendations.  10 months over 3 years.  AHT for KfW. </w:t>
            </w:r>
          </w:p>
        </w:tc>
      </w:tr>
      <w:tr w:rsidR="00FF0172" w:rsidRPr="00D07DA6" w14:paraId="691FF969" w14:textId="77777777" w:rsidTr="002C44BF">
        <w:tc>
          <w:tcPr>
            <w:tcW w:w="1286" w:type="dxa"/>
            <w:tcBorders>
              <w:top w:val="nil"/>
            </w:tcBorders>
            <w:shd w:val="clear" w:color="auto" w:fill="auto"/>
          </w:tcPr>
          <w:p w14:paraId="3457284A"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Nov 2015 – Sept 2016</w:t>
            </w:r>
          </w:p>
        </w:tc>
        <w:tc>
          <w:tcPr>
            <w:tcW w:w="1588" w:type="dxa"/>
            <w:tcBorders>
              <w:top w:val="nil"/>
            </w:tcBorders>
            <w:shd w:val="clear" w:color="auto" w:fill="auto"/>
          </w:tcPr>
          <w:p w14:paraId="0EB16A90"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Vietnam,</w:t>
            </w:r>
          </w:p>
          <w:p w14:paraId="4751DB52"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North-Central Coast,</w:t>
            </w:r>
          </w:p>
          <w:p w14:paraId="2A57BDCB"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Ha Tinh and Quang Binh</w:t>
            </w:r>
          </w:p>
        </w:tc>
        <w:tc>
          <w:tcPr>
            <w:tcW w:w="2126" w:type="dxa"/>
            <w:tcBorders>
              <w:top w:val="nil"/>
            </w:tcBorders>
            <w:shd w:val="clear" w:color="auto" w:fill="auto"/>
          </w:tcPr>
          <w:p w14:paraId="0318E8E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ICEM, Hanoi</w:t>
            </w:r>
          </w:p>
          <w:p w14:paraId="6DAB4BFE"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Jeremey Carew-Reid</w:t>
            </w:r>
          </w:p>
        </w:tc>
        <w:tc>
          <w:tcPr>
            <w:tcW w:w="1417" w:type="dxa"/>
            <w:tcBorders>
              <w:top w:val="nil"/>
            </w:tcBorders>
            <w:shd w:val="clear" w:color="auto" w:fill="auto"/>
          </w:tcPr>
          <w:p w14:paraId="5F8F2EF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Social Sciences team leader</w:t>
            </w:r>
          </w:p>
        </w:tc>
        <w:tc>
          <w:tcPr>
            <w:tcW w:w="9646" w:type="dxa"/>
            <w:tcBorders>
              <w:top w:val="nil"/>
            </w:tcBorders>
            <w:shd w:val="clear" w:color="auto" w:fill="auto"/>
          </w:tcPr>
          <w:p w14:paraId="3FD36286" w14:textId="77777777" w:rsidR="00FF0172" w:rsidRPr="00D07DA6" w:rsidRDefault="00FF0172" w:rsidP="00FF0172">
            <w:pPr>
              <w:pStyle w:val="TableListBullets"/>
              <w:numPr>
                <w:ilvl w:val="0"/>
                <w:numId w:val="0"/>
              </w:numPr>
              <w:jc w:val="both"/>
              <w:rPr>
                <w:rFonts w:ascii="Arial" w:hAnsi="Arial" w:cs="Arial"/>
                <w:spacing w:val="-2"/>
                <w:sz w:val="20"/>
                <w:lang w:val="sv-SE" w:eastAsia="sv-SE"/>
              </w:rPr>
            </w:pPr>
            <w:r w:rsidRPr="00D07DA6">
              <w:rPr>
                <w:rFonts w:ascii="Arial" w:hAnsi="Arial" w:cs="Arial"/>
                <w:spacing w:val="-2"/>
                <w:sz w:val="20"/>
                <w:lang w:val="sv-SE" w:eastAsia="sv-SE"/>
              </w:rPr>
              <w:t>Mainstreaming Ecosystem-based Adaptation to Climate Change in Vietnam:  Pilot Vulnerability Assessments.  EbA uses improved management of ecosystems services to contribute to adapation to climate change.   I led the social team of three national consultants, in collaboration with an environmental team of four, for the innovative, socio-ecological system and spatial analysis based provincial-level assessment of climate change vulnerability and ensuing community or asset-focused micro levels assessments and EbA planning in Quang Binh and Ha Tinh provinces.  Multi-sectoral (agriculture, forestry, fisheries, transport,  infrastructure) government data collection and analysis informed the provincial level vulnerability assessment; and field level data collection informed provincial policy and technical recommendations to enhance government and community response to extreme events,</w:t>
            </w:r>
            <w:r w:rsidRPr="00D07DA6">
              <w:rPr>
                <w:rFonts w:ascii="Arial" w:hAnsi="Arial" w:cs="Arial"/>
                <w:b/>
                <w:spacing w:val="-2"/>
                <w:sz w:val="20"/>
                <w:lang w:val="sv-SE" w:eastAsia="sv-SE"/>
              </w:rPr>
              <w:t xml:space="preserve"> </w:t>
            </w:r>
            <w:r w:rsidRPr="00D07DA6">
              <w:rPr>
                <w:rFonts w:ascii="Arial" w:hAnsi="Arial" w:cs="Arial"/>
                <w:spacing w:val="-2"/>
                <w:sz w:val="20"/>
                <w:lang w:val="sv-SE" w:eastAsia="sv-SE"/>
              </w:rPr>
              <w:t>including green infrastructure, sustainable forest management, amongst other things.   4 visits over 8 months, 125 days For GIZ with ICEM.</w:t>
            </w:r>
          </w:p>
          <w:p w14:paraId="6DDE7BDB" w14:textId="77777777" w:rsidR="00577FAF" w:rsidRPr="00D07DA6" w:rsidRDefault="00577FAF" w:rsidP="00577FAF">
            <w:pPr>
              <w:pStyle w:val="TableListBullets"/>
              <w:numPr>
                <w:ilvl w:val="0"/>
                <w:numId w:val="0"/>
              </w:numPr>
              <w:tabs>
                <w:tab w:val="left" w:pos="720"/>
              </w:tabs>
              <w:jc w:val="both"/>
              <w:rPr>
                <w:rFonts w:ascii="Arial" w:hAnsi="Arial" w:cs="Arial"/>
                <w:spacing w:val="-2"/>
                <w:szCs w:val="18"/>
                <w:lang w:val="sv-SE" w:eastAsia="sv-SE"/>
              </w:rPr>
            </w:pPr>
            <w:r w:rsidRPr="00D07DA6">
              <w:rPr>
                <w:rFonts w:ascii="Arial" w:hAnsi="Arial" w:cs="Arial"/>
                <w:b/>
                <w:spacing w:val="-2"/>
                <w:szCs w:val="18"/>
                <w:lang w:val="sv-SE" w:eastAsia="sv-SE"/>
              </w:rPr>
              <w:t>Strategic Mainstreaming Ecosystem-based Adaptation to Climate Change</w:t>
            </w:r>
            <w:r w:rsidRPr="00D07DA6">
              <w:rPr>
                <w:rFonts w:ascii="Arial" w:hAnsi="Arial" w:cs="Arial"/>
                <w:spacing w:val="-2"/>
                <w:szCs w:val="18"/>
                <w:lang w:val="sv-SE" w:eastAsia="sv-SE"/>
              </w:rPr>
              <w:t xml:space="preserve"> in Vietnam: </w:t>
            </w:r>
          </w:p>
          <w:p w14:paraId="0B427287" w14:textId="77777777" w:rsidR="00577FAF" w:rsidRPr="00D07DA6" w:rsidRDefault="00577FAF" w:rsidP="00577FAF">
            <w:pPr>
              <w:pStyle w:val="Puce1exp"/>
              <w:rPr>
                <w:lang w:val="en-US" w:eastAsia="sv-SE"/>
              </w:rPr>
            </w:pPr>
            <w:r w:rsidRPr="00D07DA6">
              <w:rPr>
                <w:lang w:val="en-GB" w:eastAsia="sv-SE"/>
              </w:rPr>
              <w:t xml:space="preserve">Conducted Pilot Vulnerability Assessments in Quang Binh and Ha Tinh, at </w:t>
            </w:r>
            <w:r w:rsidRPr="00D07DA6">
              <w:rPr>
                <w:b/>
                <w:lang w:val="en-GB" w:eastAsia="sv-SE"/>
              </w:rPr>
              <w:t>two levels</w:t>
            </w:r>
            <w:r w:rsidRPr="00D07DA6">
              <w:rPr>
                <w:lang w:val="en-GB" w:eastAsia="sv-SE"/>
              </w:rPr>
              <w:t xml:space="preserve"> to demonstrate how </w:t>
            </w:r>
            <w:r w:rsidRPr="00D07DA6">
              <w:rPr>
                <w:lang w:val="en-US" w:eastAsia="sv-SE"/>
              </w:rPr>
              <w:t>EbA uses improved management of ecosystems services to enhance adaptation to climate change.  Tasks included:</w:t>
            </w:r>
          </w:p>
          <w:p w14:paraId="0F306329" w14:textId="77777777" w:rsidR="00577FAF" w:rsidRPr="00D07DA6" w:rsidRDefault="00577FAF" w:rsidP="00577FAF">
            <w:pPr>
              <w:pStyle w:val="Puce1exp"/>
              <w:rPr>
                <w:lang w:val="en-US" w:eastAsia="sv-SE"/>
              </w:rPr>
            </w:pPr>
            <w:r w:rsidRPr="00D07DA6">
              <w:rPr>
                <w:lang w:val="en-US" w:eastAsia="sv-SE"/>
              </w:rPr>
              <w:t xml:space="preserve">management of social team of three national consultants, in collaboration with an environmental team of four. </w:t>
            </w:r>
          </w:p>
          <w:p w14:paraId="4E58E5A0" w14:textId="77777777" w:rsidR="00577FAF" w:rsidRPr="00D07DA6" w:rsidRDefault="00577FAF" w:rsidP="00577FAF">
            <w:pPr>
              <w:pStyle w:val="Puce1exp"/>
              <w:rPr>
                <w:lang w:val="en-US" w:eastAsia="sv-SE"/>
              </w:rPr>
            </w:pPr>
            <w:r w:rsidRPr="00D07DA6">
              <w:rPr>
                <w:lang w:val="en-US" w:eastAsia="sv-SE"/>
              </w:rPr>
              <w:t xml:space="preserve">Innovative, “socio-ecological system”, spatial analysis-based </w:t>
            </w:r>
            <w:r w:rsidRPr="00D07DA6">
              <w:rPr>
                <w:b/>
                <w:lang w:val="en-US" w:eastAsia="sv-SE"/>
              </w:rPr>
              <w:t>provincial-level assessment</w:t>
            </w:r>
            <w:r w:rsidRPr="00D07DA6">
              <w:rPr>
                <w:lang w:val="en-US" w:eastAsia="sv-SE"/>
              </w:rPr>
              <w:t xml:space="preserve"> of climate change vulnerability, based on GIS and existing multi-sectoral (agriculture, forestry, fisheries, transport,  infrastructure) government data </w:t>
            </w:r>
          </w:p>
          <w:p w14:paraId="436DFAC6" w14:textId="77777777" w:rsidR="00577FAF" w:rsidRPr="00D07DA6" w:rsidRDefault="00577FAF" w:rsidP="00577FAF">
            <w:pPr>
              <w:pStyle w:val="Puce1exp"/>
              <w:rPr>
                <w:lang w:val="en-US" w:eastAsia="sv-SE"/>
              </w:rPr>
            </w:pPr>
            <w:r w:rsidRPr="00D07DA6">
              <w:rPr>
                <w:b/>
                <w:lang w:val="en-US" w:eastAsia="sv-SE"/>
              </w:rPr>
              <w:t>community or</w:t>
            </w:r>
            <w:r w:rsidRPr="00D07DA6">
              <w:rPr>
                <w:lang w:val="en-US" w:eastAsia="sv-SE"/>
              </w:rPr>
              <w:t xml:space="preserve"> </w:t>
            </w:r>
            <w:r w:rsidRPr="00D07DA6">
              <w:rPr>
                <w:b/>
                <w:lang w:val="en-US" w:eastAsia="sv-SE"/>
              </w:rPr>
              <w:t>asset-focused micro-level vulnerability assessments,</w:t>
            </w:r>
            <w:r w:rsidRPr="00D07DA6">
              <w:rPr>
                <w:lang w:val="en-US" w:eastAsia="sv-SE"/>
              </w:rPr>
              <w:t xml:space="preserve"> using PRA methods</w:t>
            </w:r>
          </w:p>
          <w:p w14:paraId="6D3A5AFD" w14:textId="77777777" w:rsidR="00577FAF" w:rsidRPr="00D07DA6" w:rsidRDefault="00577FAF" w:rsidP="00577FAF">
            <w:pPr>
              <w:pStyle w:val="Puce1exp"/>
              <w:rPr>
                <w:lang w:val="en-US" w:eastAsia="sv-SE"/>
              </w:rPr>
            </w:pPr>
            <w:r w:rsidRPr="00D07DA6">
              <w:rPr>
                <w:lang w:val="en-US" w:eastAsia="sv-SE"/>
              </w:rPr>
              <w:t xml:space="preserve">participatory planning of EbA demonstration projects.  </w:t>
            </w:r>
          </w:p>
          <w:p w14:paraId="13095C20" w14:textId="72C18CAD" w:rsidR="00577FAF" w:rsidRPr="00D07DA6" w:rsidRDefault="00577FAF" w:rsidP="00577FAF">
            <w:pPr>
              <w:pStyle w:val="TableListBullets"/>
              <w:numPr>
                <w:ilvl w:val="0"/>
                <w:numId w:val="0"/>
              </w:numPr>
              <w:jc w:val="both"/>
              <w:rPr>
                <w:rFonts w:ascii="Arial" w:hAnsi="Arial" w:cs="Arial"/>
                <w:spacing w:val="-2"/>
                <w:sz w:val="20"/>
                <w:lang w:val="sv-SE" w:eastAsia="sv-SE"/>
              </w:rPr>
            </w:pPr>
            <w:r w:rsidRPr="00D07DA6">
              <w:rPr>
                <w:lang w:val="en-US" w:eastAsia="sv-SE"/>
              </w:rPr>
              <w:t>provincial policy and technical recommendations to enhance government and community response to extreme events, including green infrastructure, sustainable forest management, etc</w:t>
            </w:r>
          </w:p>
        </w:tc>
      </w:tr>
      <w:tr w:rsidR="00FF0172" w:rsidRPr="00D07DA6" w14:paraId="6EE71F2C" w14:textId="77777777" w:rsidTr="002C44BF">
        <w:tc>
          <w:tcPr>
            <w:tcW w:w="1286" w:type="dxa"/>
            <w:tcBorders>
              <w:top w:val="nil"/>
            </w:tcBorders>
            <w:shd w:val="clear" w:color="auto" w:fill="auto"/>
          </w:tcPr>
          <w:p w14:paraId="0AB01D6B"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October 2015 - 2017</w:t>
            </w:r>
          </w:p>
        </w:tc>
        <w:tc>
          <w:tcPr>
            <w:tcW w:w="1588" w:type="dxa"/>
            <w:tcBorders>
              <w:top w:val="nil"/>
            </w:tcBorders>
            <w:shd w:val="clear" w:color="auto" w:fill="auto"/>
          </w:tcPr>
          <w:p w14:paraId="21655768"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Leuser Ecosystem, Sumatra, Indonesia</w:t>
            </w:r>
          </w:p>
        </w:tc>
        <w:tc>
          <w:tcPr>
            <w:tcW w:w="2126" w:type="dxa"/>
            <w:tcBorders>
              <w:top w:val="nil"/>
            </w:tcBorders>
            <w:shd w:val="clear" w:color="auto" w:fill="auto"/>
          </w:tcPr>
          <w:p w14:paraId="47D6F9D6"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GFA for ICI/BMU</w:t>
            </w:r>
          </w:p>
          <w:p w14:paraId="1D3B6468"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Andreas Graefen</w:t>
            </w:r>
          </w:p>
          <w:p w14:paraId="0A879F3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andreas.graefen@gfa-group.de</w:t>
            </w:r>
          </w:p>
        </w:tc>
        <w:tc>
          <w:tcPr>
            <w:tcW w:w="1417" w:type="dxa"/>
            <w:tcBorders>
              <w:top w:val="nil"/>
            </w:tcBorders>
            <w:shd w:val="clear" w:color="auto" w:fill="auto"/>
          </w:tcPr>
          <w:p w14:paraId="0FF37B4A"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International Participation/ Community Development Specialist.</w:t>
            </w:r>
          </w:p>
        </w:tc>
        <w:tc>
          <w:tcPr>
            <w:tcW w:w="9646" w:type="dxa"/>
            <w:tcBorders>
              <w:top w:val="nil"/>
            </w:tcBorders>
            <w:shd w:val="clear" w:color="auto" w:fill="auto"/>
          </w:tcPr>
          <w:p w14:paraId="0ACD80DB" w14:textId="77777777" w:rsidR="00FF0172" w:rsidRPr="00D07DA6" w:rsidRDefault="00FF0172" w:rsidP="00FF0172">
            <w:pPr>
              <w:pStyle w:val="TableListBullets"/>
              <w:numPr>
                <w:ilvl w:val="0"/>
                <w:numId w:val="0"/>
              </w:numPr>
              <w:jc w:val="both"/>
              <w:rPr>
                <w:rFonts w:ascii="Arial" w:hAnsi="Arial" w:cs="Arial"/>
                <w:spacing w:val="-2"/>
                <w:sz w:val="20"/>
                <w:lang w:val="sv-SE" w:eastAsia="sv-SE"/>
              </w:rPr>
            </w:pPr>
            <w:r w:rsidRPr="00D07DA6">
              <w:rPr>
                <w:rFonts w:ascii="Arial" w:hAnsi="Arial" w:cs="Arial"/>
                <w:spacing w:val="-2"/>
                <w:sz w:val="20"/>
                <w:lang w:val="sv-SE" w:eastAsia="sv-SE"/>
              </w:rPr>
              <w:t xml:space="preserve">Biodiversity Conservation and Climate Protection and in the Leuser Ecosystem.  </w:t>
            </w:r>
          </w:p>
          <w:p w14:paraId="08D5032A" w14:textId="5E27ED25" w:rsidR="00FF0172" w:rsidRPr="00D07DA6" w:rsidRDefault="00FF0172" w:rsidP="00FF0172">
            <w:pPr>
              <w:pStyle w:val="TableListBullets"/>
              <w:numPr>
                <w:ilvl w:val="0"/>
                <w:numId w:val="0"/>
              </w:numPr>
              <w:jc w:val="both"/>
              <w:rPr>
                <w:rFonts w:ascii="Arial" w:hAnsi="Arial" w:cs="Arial"/>
                <w:spacing w:val="-2"/>
                <w:sz w:val="20"/>
                <w:lang w:val="sv-SE" w:eastAsia="sv-SE"/>
              </w:rPr>
            </w:pPr>
            <w:r w:rsidRPr="00D07DA6">
              <w:rPr>
                <w:rFonts w:ascii="Arial" w:hAnsi="Arial" w:cs="Arial"/>
                <w:spacing w:val="-2"/>
                <w:sz w:val="20"/>
                <w:lang w:val="sv-SE" w:eastAsia="sv-SE"/>
              </w:rPr>
              <w:t xml:space="preserve">The assignment focuses on advising the project’s national social team in facilitating government </w:t>
            </w:r>
            <w:r w:rsidRPr="00D07DA6">
              <w:rPr>
                <w:rFonts w:ascii="Arial" w:hAnsi="Arial" w:cs="Arial"/>
                <w:b/>
                <w:spacing w:val="-2"/>
                <w:sz w:val="20"/>
                <w:lang w:val="sv-SE" w:eastAsia="sv-SE"/>
              </w:rPr>
              <w:t>(planning agency, forest management units, agriculture, transport, national parks authorities, local government</w:t>
            </w:r>
            <w:r w:rsidRPr="00D07DA6">
              <w:rPr>
                <w:rFonts w:ascii="Arial" w:hAnsi="Arial" w:cs="Arial"/>
                <w:spacing w:val="-2"/>
                <w:sz w:val="20"/>
                <w:lang w:val="sv-SE" w:eastAsia="sv-SE"/>
              </w:rPr>
              <w:t xml:space="preserve">) engaging with 40 communities in the conservation of the Gunung Leuser ecosystem.  Work includes </w:t>
            </w:r>
            <w:r w:rsidRPr="00D07DA6">
              <w:rPr>
                <w:rFonts w:ascii="Arial" w:hAnsi="Arial" w:cs="Arial"/>
                <w:b/>
                <w:spacing w:val="-2"/>
                <w:sz w:val="20"/>
                <w:lang w:val="sv-SE" w:eastAsia="sv-SE"/>
              </w:rPr>
              <w:t>participatory land use planning for sustainable forestry and agriculture,</w:t>
            </w:r>
            <w:r w:rsidRPr="00D07DA6">
              <w:rPr>
                <w:rFonts w:ascii="Arial" w:hAnsi="Arial" w:cs="Arial"/>
                <w:spacing w:val="-2"/>
                <w:sz w:val="20"/>
                <w:lang w:val="sv-SE" w:eastAsia="sv-SE"/>
              </w:rPr>
              <w:t xml:space="preserve"> the negotiation of protected area boundaries and identification and development of climate and biodiversity-smart </w:t>
            </w:r>
            <w:r w:rsidRPr="00D07DA6">
              <w:rPr>
                <w:rFonts w:ascii="Arial" w:hAnsi="Arial" w:cs="Arial"/>
                <w:b/>
                <w:spacing w:val="-2"/>
                <w:sz w:val="20"/>
                <w:lang w:val="sv-SE" w:eastAsia="sv-SE"/>
              </w:rPr>
              <w:t xml:space="preserve">community-based forest management </w:t>
            </w:r>
            <w:r w:rsidRPr="00D07DA6">
              <w:rPr>
                <w:rFonts w:ascii="Arial" w:hAnsi="Arial" w:cs="Arial"/>
                <w:spacing w:val="-2"/>
                <w:sz w:val="20"/>
                <w:lang w:val="sv-SE" w:eastAsia="sv-SE"/>
              </w:rPr>
              <w:t>and</w:t>
            </w:r>
            <w:r w:rsidRPr="00D07DA6">
              <w:rPr>
                <w:rFonts w:ascii="Arial" w:hAnsi="Arial" w:cs="Arial"/>
                <w:b/>
                <w:spacing w:val="-2"/>
                <w:sz w:val="20"/>
                <w:lang w:val="sv-SE" w:eastAsia="sv-SE"/>
              </w:rPr>
              <w:t xml:space="preserve"> IGA and small infrastructure interventions</w:t>
            </w:r>
            <w:r w:rsidRPr="00D07DA6">
              <w:rPr>
                <w:rFonts w:ascii="Arial" w:hAnsi="Arial" w:cs="Arial"/>
                <w:spacing w:val="-2"/>
                <w:sz w:val="20"/>
                <w:lang w:val="sv-SE" w:eastAsia="sv-SE"/>
              </w:rPr>
              <w:t xml:space="preserve"> to provide </w:t>
            </w:r>
            <w:r w:rsidRPr="00D07DA6">
              <w:rPr>
                <w:rFonts w:ascii="Arial" w:hAnsi="Arial" w:cs="Arial"/>
                <w:b/>
                <w:spacing w:val="-2"/>
                <w:sz w:val="20"/>
                <w:lang w:val="sv-SE" w:eastAsia="sv-SE"/>
              </w:rPr>
              <w:t xml:space="preserve">incentives for long term community involvement in </w:t>
            </w:r>
            <w:r w:rsidRPr="00D07DA6">
              <w:rPr>
                <w:rFonts w:ascii="Arial" w:hAnsi="Arial" w:cs="Arial"/>
                <w:spacing w:val="-2"/>
                <w:sz w:val="20"/>
                <w:lang w:val="sv-SE" w:eastAsia="sv-SE"/>
              </w:rPr>
              <w:t xml:space="preserve"> the conservation of globally important biodiversity and </w:t>
            </w:r>
            <w:r w:rsidRPr="00D07DA6">
              <w:rPr>
                <w:rFonts w:ascii="Arial" w:hAnsi="Arial" w:cs="Arial"/>
                <w:b/>
                <w:spacing w:val="-2"/>
                <w:sz w:val="20"/>
                <w:lang w:val="sv-SE" w:eastAsia="sv-SE"/>
              </w:rPr>
              <w:t>community adaptation to climate change</w:t>
            </w:r>
            <w:r w:rsidRPr="00D07DA6">
              <w:rPr>
                <w:rFonts w:ascii="Arial" w:hAnsi="Arial" w:cs="Arial"/>
                <w:spacing w:val="-2"/>
                <w:sz w:val="20"/>
                <w:lang w:val="sv-SE" w:eastAsia="sv-SE"/>
              </w:rPr>
              <w:t xml:space="preserve">. Higher level engagement on  GFA for KfW (8 months over 2.5 years).  </w:t>
            </w:r>
          </w:p>
        </w:tc>
      </w:tr>
      <w:tr w:rsidR="00FF0172" w:rsidRPr="00D07DA6" w14:paraId="2E511624" w14:textId="77777777" w:rsidTr="002C44BF">
        <w:tc>
          <w:tcPr>
            <w:tcW w:w="1286" w:type="dxa"/>
            <w:tcBorders>
              <w:top w:val="nil"/>
            </w:tcBorders>
            <w:shd w:val="clear" w:color="auto" w:fill="auto"/>
          </w:tcPr>
          <w:p w14:paraId="33A3CEAD"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Sept-Nov</w:t>
            </w:r>
          </w:p>
          <w:p w14:paraId="2E3C87B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2015, and on-going to 2017</w:t>
            </w:r>
          </w:p>
        </w:tc>
        <w:tc>
          <w:tcPr>
            <w:tcW w:w="1588" w:type="dxa"/>
            <w:tcBorders>
              <w:top w:val="nil"/>
            </w:tcBorders>
            <w:shd w:val="clear" w:color="auto" w:fill="auto"/>
          </w:tcPr>
          <w:p w14:paraId="632F01D2"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Desk-based and Oslo, Norway</w:t>
            </w:r>
          </w:p>
        </w:tc>
        <w:tc>
          <w:tcPr>
            <w:tcW w:w="2126" w:type="dxa"/>
            <w:tcBorders>
              <w:top w:val="nil"/>
            </w:tcBorders>
            <w:shd w:val="clear" w:color="auto" w:fill="auto"/>
          </w:tcPr>
          <w:p w14:paraId="1D65B1AE"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 xml:space="preserve">AECOM, Madrid for NORAD. Ortiz de Zuñiga Tania </w:t>
            </w:r>
            <w:r w:rsidRPr="00D07DA6">
              <w:rPr>
                <w:rFonts w:ascii="Arial" w:hAnsi="Arial" w:cs="Arial"/>
                <w:spacing w:val="-2"/>
                <w:sz w:val="18"/>
                <w:szCs w:val="18"/>
              </w:rPr>
              <w:t>tania.ortiz@aecom.com</w:t>
            </w:r>
          </w:p>
        </w:tc>
        <w:tc>
          <w:tcPr>
            <w:tcW w:w="1417" w:type="dxa"/>
            <w:tcBorders>
              <w:top w:val="nil"/>
            </w:tcBorders>
            <w:shd w:val="clear" w:color="auto" w:fill="auto"/>
          </w:tcPr>
          <w:p w14:paraId="615E1243" w14:textId="47D8A58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Senior researcher, Evaluation specialist</w:t>
            </w:r>
          </w:p>
        </w:tc>
        <w:tc>
          <w:tcPr>
            <w:tcW w:w="9646" w:type="dxa"/>
            <w:tcBorders>
              <w:top w:val="nil"/>
            </w:tcBorders>
            <w:shd w:val="clear" w:color="auto" w:fill="auto"/>
          </w:tcPr>
          <w:p w14:paraId="70EF7B10" w14:textId="77777777" w:rsidR="00FF0172" w:rsidRPr="00D07DA6" w:rsidRDefault="00FF0172" w:rsidP="00FF0172">
            <w:pPr>
              <w:pStyle w:val="TableListBullets"/>
              <w:numPr>
                <w:ilvl w:val="0"/>
                <w:numId w:val="0"/>
              </w:numPr>
              <w:jc w:val="both"/>
              <w:rPr>
                <w:rFonts w:ascii="Arial" w:hAnsi="Arial" w:cs="Arial"/>
                <w:spacing w:val="-2"/>
                <w:sz w:val="20"/>
                <w:lang w:val="sv-SE" w:eastAsia="sv-SE"/>
              </w:rPr>
            </w:pPr>
            <w:r w:rsidRPr="00D07DA6">
              <w:rPr>
                <w:rFonts w:ascii="Arial" w:hAnsi="Arial" w:cs="Arial"/>
                <w:b/>
                <w:spacing w:val="-2"/>
                <w:sz w:val="20"/>
                <w:lang w:val="sv-SE" w:eastAsia="sv-SE"/>
              </w:rPr>
              <w:t>Real-time Evaluation</w:t>
            </w:r>
            <w:r w:rsidRPr="00D07DA6">
              <w:rPr>
                <w:rFonts w:ascii="Arial" w:hAnsi="Arial" w:cs="Arial"/>
                <w:spacing w:val="-2"/>
                <w:sz w:val="20"/>
                <w:lang w:val="sv-SE" w:eastAsia="sv-SE"/>
              </w:rPr>
              <w:t xml:space="preserve"> of Norway’s International Climate and Forest Initiative (NICFI) for REDD+. Senior researcher  for assignment (September – December 2015) working with NORAD to  clarify NICFI’s strategic framework, examine key assumptions (particularly the efficacy of Results-Based Payments for ecosystem-based greenhouse gas mitigation) and help develop the programme’s theory of change.   (17 days).</w:t>
            </w:r>
          </w:p>
        </w:tc>
      </w:tr>
      <w:tr w:rsidR="00FF0172" w:rsidRPr="00D07DA6" w14:paraId="426C8EDE" w14:textId="77777777" w:rsidTr="002C44BF">
        <w:tc>
          <w:tcPr>
            <w:tcW w:w="1286" w:type="dxa"/>
            <w:tcBorders>
              <w:top w:val="nil"/>
            </w:tcBorders>
            <w:shd w:val="clear" w:color="auto" w:fill="auto"/>
          </w:tcPr>
          <w:p w14:paraId="77CB2A55"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May-June</w:t>
            </w:r>
          </w:p>
          <w:p w14:paraId="4823F51E"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2015</w:t>
            </w:r>
          </w:p>
        </w:tc>
        <w:tc>
          <w:tcPr>
            <w:tcW w:w="1588" w:type="dxa"/>
            <w:tcBorders>
              <w:top w:val="nil"/>
            </w:tcBorders>
            <w:shd w:val="clear" w:color="auto" w:fill="auto"/>
          </w:tcPr>
          <w:p w14:paraId="267F4BA7"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Nampula, Mozambique</w:t>
            </w:r>
          </w:p>
        </w:tc>
        <w:tc>
          <w:tcPr>
            <w:tcW w:w="2126" w:type="dxa"/>
            <w:tcBorders>
              <w:top w:val="nil"/>
            </w:tcBorders>
            <w:shd w:val="clear" w:color="auto" w:fill="auto"/>
          </w:tcPr>
          <w:p w14:paraId="7C8611A4"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CARE-WWF Alliance in Mozambique</w:t>
            </w:r>
          </w:p>
          <w:p w14:paraId="3E5FC7D3"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Nic Dexter</w:t>
            </w:r>
          </w:p>
          <w:p w14:paraId="7B81BE3E"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Nicholas@care.org.mz</w:t>
            </w:r>
          </w:p>
        </w:tc>
        <w:tc>
          <w:tcPr>
            <w:tcW w:w="1417" w:type="dxa"/>
            <w:tcBorders>
              <w:top w:val="nil"/>
            </w:tcBorders>
            <w:shd w:val="clear" w:color="auto" w:fill="auto"/>
          </w:tcPr>
          <w:p w14:paraId="3B6C5380" w14:textId="77777777" w:rsidR="00FF0172" w:rsidRPr="00D07DA6" w:rsidRDefault="00FF0172" w:rsidP="00FF0172">
            <w:pPr>
              <w:jc w:val="center"/>
              <w:rPr>
                <w:rFonts w:ascii="Arial" w:hAnsi="Arial" w:cs="Arial"/>
                <w:spacing w:val="-2"/>
                <w:sz w:val="20"/>
                <w:szCs w:val="20"/>
              </w:rPr>
            </w:pPr>
            <w:r w:rsidRPr="00D07DA6">
              <w:rPr>
                <w:rFonts w:ascii="Arial" w:hAnsi="Arial" w:cs="Arial"/>
                <w:spacing w:val="-2"/>
                <w:sz w:val="20"/>
                <w:szCs w:val="20"/>
              </w:rPr>
              <w:t>Community Based Climate chanage adaptation  specialist</w:t>
            </w:r>
          </w:p>
        </w:tc>
        <w:tc>
          <w:tcPr>
            <w:tcW w:w="9646" w:type="dxa"/>
            <w:tcBorders>
              <w:top w:val="nil"/>
            </w:tcBorders>
            <w:shd w:val="clear" w:color="auto" w:fill="auto"/>
          </w:tcPr>
          <w:p w14:paraId="45CC1C75" w14:textId="714394D2" w:rsidR="00FF0172" w:rsidRPr="00D07DA6" w:rsidRDefault="00FF0172" w:rsidP="00FF0172">
            <w:pPr>
              <w:pStyle w:val="TableListBullets"/>
              <w:numPr>
                <w:ilvl w:val="0"/>
                <w:numId w:val="0"/>
              </w:numPr>
              <w:jc w:val="both"/>
              <w:rPr>
                <w:rFonts w:ascii="Arial" w:hAnsi="Arial" w:cs="Arial"/>
                <w:spacing w:val="-2"/>
                <w:sz w:val="20"/>
                <w:lang w:val="sv-SE" w:eastAsia="sv-SE"/>
              </w:rPr>
            </w:pPr>
            <w:r w:rsidRPr="00D07DA6">
              <w:rPr>
                <w:rFonts w:ascii="Arial" w:hAnsi="Arial" w:cs="Arial"/>
                <w:spacing w:val="-2"/>
                <w:sz w:val="20"/>
                <w:lang w:val="sv-SE" w:eastAsia="sv-SE"/>
              </w:rPr>
              <w:t xml:space="preserve">Nampula Adaptation to Climate Change project. Design, testing, training of project start-up activities, relating to climate change adaptation and forest and biodiversity conservation in coastal areas.  Training of staff and implementation of climate change orientation, gender analysis, participatory beneficiary identification and mobilisation in 3 pilot villages, for establishment of Farmer Field Schools (for improved agriculture: zero tillage, cover crops, mulching, introduction of drought/diseas resistent varieties), Village savings and loans schemes (for liveihood diversification) and food security, nutrition and water supplyy interventions to adapt livelihoods to climate change.  5 weeks.  </w:t>
            </w:r>
          </w:p>
        </w:tc>
      </w:tr>
    </w:tbl>
    <w:p w14:paraId="3706590A" w14:textId="0992A76F" w:rsidR="00577FF1" w:rsidRPr="00D07DA6" w:rsidRDefault="00577FF1"/>
    <w:tbl>
      <w:tblPr>
        <w:tblpPr w:leftFromText="180" w:rightFromText="180" w:vertAnchor="text" w:tblpY="-418"/>
        <w:tblW w:w="160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86"/>
        <w:gridCol w:w="1588"/>
        <w:gridCol w:w="2206"/>
        <w:gridCol w:w="1418"/>
        <w:gridCol w:w="9565"/>
      </w:tblGrid>
      <w:tr w:rsidR="00577FF1" w:rsidRPr="00D07DA6" w14:paraId="089C55A1" w14:textId="77777777" w:rsidTr="009C5926">
        <w:tc>
          <w:tcPr>
            <w:tcW w:w="1286" w:type="dxa"/>
            <w:tcBorders>
              <w:top w:val="double" w:sz="4" w:space="0" w:color="auto"/>
              <w:bottom w:val="single" w:sz="6" w:space="0" w:color="auto"/>
            </w:tcBorders>
            <w:shd w:val="clear" w:color="auto" w:fill="C5E0B3" w:themeFill="accent6" w:themeFillTint="66"/>
          </w:tcPr>
          <w:p w14:paraId="2826D38B" w14:textId="77777777" w:rsidR="00577FF1" w:rsidRPr="00D07DA6" w:rsidRDefault="00577FF1" w:rsidP="00DE75DF">
            <w:pPr>
              <w:jc w:val="center"/>
              <w:rPr>
                <w:rFonts w:ascii="Arial" w:hAnsi="Arial" w:cs="Arial"/>
                <w:spacing w:val="-2"/>
                <w:sz w:val="20"/>
                <w:szCs w:val="20"/>
              </w:rPr>
            </w:pPr>
            <w:r w:rsidRPr="00D07DA6">
              <w:rPr>
                <w:rFonts w:ascii="Arial" w:hAnsi="Arial" w:cs="Arial"/>
                <w:spacing w:val="-2"/>
                <w:sz w:val="20"/>
                <w:szCs w:val="20"/>
              </w:rPr>
              <w:t>Nov 2014 – Oct 2015</w:t>
            </w:r>
          </w:p>
        </w:tc>
        <w:tc>
          <w:tcPr>
            <w:tcW w:w="1588" w:type="dxa"/>
            <w:tcBorders>
              <w:top w:val="double" w:sz="4" w:space="0" w:color="auto"/>
              <w:bottom w:val="single" w:sz="6" w:space="0" w:color="auto"/>
            </w:tcBorders>
            <w:shd w:val="clear" w:color="auto" w:fill="C5E0B3" w:themeFill="accent6" w:themeFillTint="66"/>
          </w:tcPr>
          <w:p w14:paraId="748E558F" w14:textId="77777777" w:rsidR="00577FF1" w:rsidRPr="00D07DA6" w:rsidRDefault="00577FF1" w:rsidP="00DE75DF">
            <w:pPr>
              <w:pStyle w:val="normaltableau"/>
              <w:spacing w:before="0" w:after="0"/>
              <w:jc w:val="center"/>
              <w:rPr>
                <w:rFonts w:ascii="Arial" w:hAnsi="Arial" w:cs="Arial"/>
                <w:spacing w:val="-2"/>
                <w:sz w:val="20"/>
              </w:rPr>
            </w:pPr>
            <w:r w:rsidRPr="00D07DA6">
              <w:rPr>
                <w:rFonts w:ascii="Arial" w:hAnsi="Arial" w:cs="Arial"/>
                <w:spacing w:val="-2"/>
                <w:sz w:val="20"/>
              </w:rPr>
              <w:t>International</w:t>
            </w:r>
          </w:p>
          <w:p w14:paraId="13753587" w14:textId="77777777" w:rsidR="00577FF1" w:rsidRPr="00D07DA6" w:rsidRDefault="00577FF1" w:rsidP="00DE75DF">
            <w:pPr>
              <w:pStyle w:val="normaltableau"/>
              <w:spacing w:before="0" w:after="0"/>
              <w:jc w:val="center"/>
              <w:rPr>
                <w:rFonts w:ascii="Arial" w:hAnsi="Arial" w:cs="Arial"/>
                <w:spacing w:val="-2"/>
                <w:sz w:val="20"/>
              </w:rPr>
            </w:pPr>
            <w:r w:rsidRPr="00D07DA6">
              <w:rPr>
                <w:rFonts w:ascii="Arial" w:hAnsi="Arial" w:cs="Arial"/>
                <w:spacing w:val="-2"/>
                <w:sz w:val="20"/>
              </w:rPr>
              <w:t>(Brussels, London)</w:t>
            </w:r>
          </w:p>
        </w:tc>
        <w:tc>
          <w:tcPr>
            <w:tcW w:w="2206" w:type="dxa"/>
            <w:tcBorders>
              <w:top w:val="double" w:sz="4" w:space="0" w:color="auto"/>
              <w:bottom w:val="single" w:sz="6" w:space="0" w:color="auto"/>
            </w:tcBorders>
            <w:shd w:val="clear" w:color="auto" w:fill="C5E0B3" w:themeFill="accent6" w:themeFillTint="66"/>
          </w:tcPr>
          <w:p w14:paraId="12934926"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Topperspective for EC</w:t>
            </w:r>
          </w:p>
          <w:p w14:paraId="08DF6C33" w14:textId="727B151F" w:rsidR="009C5926" w:rsidRPr="00D07DA6" w:rsidRDefault="009C5926"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E</w:t>
            </w:r>
            <w:r w:rsidR="00577FF1" w:rsidRPr="00D07DA6">
              <w:rPr>
                <w:rFonts w:ascii="Arial" w:hAnsi="Arial" w:cs="Arial"/>
                <w:sz w:val="20"/>
                <w:lang w:val="en-US"/>
              </w:rPr>
              <w:t>ggertopper</w:t>
            </w:r>
          </w:p>
          <w:p w14:paraId="3769E6C2" w14:textId="58ECA0BE"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@telenet.be</w:t>
            </w:r>
          </w:p>
        </w:tc>
        <w:tc>
          <w:tcPr>
            <w:tcW w:w="1418" w:type="dxa"/>
            <w:tcBorders>
              <w:top w:val="double" w:sz="4" w:space="0" w:color="auto"/>
              <w:bottom w:val="single" w:sz="6" w:space="0" w:color="auto"/>
            </w:tcBorders>
            <w:shd w:val="clear" w:color="auto" w:fill="C5E0B3" w:themeFill="accent6" w:themeFillTint="66"/>
          </w:tcPr>
          <w:p w14:paraId="74C683E7" w14:textId="1358E53B" w:rsidR="00577FF1" w:rsidRPr="00D07DA6" w:rsidRDefault="00577FF1" w:rsidP="00DE75DF">
            <w:pPr>
              <w:pStyle w:val="normaltableau"/>
              <w:keepNext/>
              <w:keepLines/>
              <w:spacing w:before="0" w:after="0"/>
              <w:jc w:val="center"/>
              <w:rPr>
                <w:rFonts w:ascii="Arial" w:hAnsi="Arial" w:cs="Arial"/>
                <w:spacing w:val="-2"/>
                <w:sz w:val="20"/>
              </w:rPr>
            </w:pPr>
            <w:r w:rsidRPr="00D07DA6">
              <w:rPr>
                <w:rFonts w:ascii="Arial" w:hAnsi="Arial" w:cs="Arial"/>
                <w:spacing w:val="-2"/>
                <w:sz w:val="20"/>
              </w:rPr>
              <w:t xml:space="preserve">Evaluation </w:t>
            </w:r>
            <w:r w:rsidR="0034070D" w:rsidRPr="00D07DA6">
              <w:rPr>
                <w:rFonts w:ascii="Arial" w:hAnsi="Arial" w:cs="Arial"/>
                <w:spacing w:val="-2"/>
                <w:sz w:val="20"/>
              </w:rPr>
              <w:t>s</w:t>
            </w:r>
            <w:r w:rsidRPr="00D07DA6">
              <w:rPr>
                <w:rFonts w:ascii="Arial" w:hAnsi="Arial" w:cs="Arial"/>
                <w:spacing w:val="-2"/>
                <w:sz w:val="20"/>
              </w:rPr>
              <w:t>pecialist</w:t>
            </w:r>
          </w:p>
        </w:tc>
        <w:tc>
          <w:tcPr>
            <w:tcW w:w="9565" w:type="dxa"/>
            <w:tcBorders>
              <w:top w:val="double" w:sz="4" w:space="0" w:color="auto"/>
              <w:bottom w:val="single" w:sz="6" w:space="0" w:color="auto"/>
            </w:tcBorders>
            <w:shd w:val="clear" w:color="auto" w:fill="C5E0B3" w:themeFill="accent6" w:themeFillTint="66"/>
          </w:tcPr>
          <w:p w14:paraId="32E03700" w14:textId="77777777" w:rsidR="00531A69" w:rsidRPr="00D07DA6" w:rsidRDefault="00531A69" w:rsidP="00531A69">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Strategic evaluation of the </w:t>
            </w:r>
            <w:r w:rsidRPr="00D07DA6">
              <w:rPr>
                <w:rFonts w:ascii="Arial" w:hAnsi="Arial" w:cs="Arial"/>
                <w:b/>
                <w:spacing w:val="-2"/>
                <w:sz w:val="20"/>
                <w:szCs w:val="20"/>
              </w:rPr>
              <w:t>EU Forest Law Enforcement Governance and Trade (FLEGT) Action Plan</w:t>
            </w:r>
            <w:r w:rsidRPr="00D07DA6">
              <w:rPr>
                <w:rFonts w:ascii="Arial" w:hAnsi="Arial" w:cs="Arial"/>
                <w:spacing w:val="-2"/>
                <w:sz w:val="20"/>
                <w:szCs w:val="20"/>
              </w:rPr>
              <w:t xml:space="preserve"> (2003-2015). </w:t>
            </w:r>
          </w:p>
          <w:p w14:paraId="7EBF368A" w14:textId="5EAABF2F" w:rsidR="00577FF1" w:rsidRPr="00D07DA6" w:rsidRDefault="00531A69" w:rsidP="00531A69">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The FLEGT AP is a complex, theory-based policy intervention to reduce the supply, demand and trade in illegal timber reaching the EU, especially by establishing Voluntary Partnership Agreements between the EU and producer countries.  The AP’s 7 action areas are: support for forest governance improvements; trade in timber; public procurement; private sector initiatives; finance and investment safeguards; application of existing legislation and conflict timber. This high-profile evaluation had 3 objectives: i) document/assess progress, achievements, shortcomings and gaps; ii)  analyse/assess changes in the global context; iii) draw lessons learnt, make recommendations for future programming.  The team reviewed copious documentation, interviewed many stakeholders, visited 8 partner countries, ran an on-line stakeholder survey and held sessions at the EU’s FLEGT week in Brussels (40 days over 1 year).  </w:t>
            </w:r>
            <w:r w:rsidR="00577FF1" w:rsidRPr="00D07DA6">
              <w:rPr>
                <w:rFonts w:ascii="Arial" w:hAnsi="Arial" w:cs="Arial"/>
                <w:spacing w:val="-2"/>
                <w:sz w:val="20"/>
                <w:szCs w:val="20"/>
              </w:rPr>
              <w:t xml:space="preserve">(40 days over 1 year) </w:t>
            </w:r>
          </w:p>
        </w:tc>
      </w:tr>
      <w:tr w:rsidR="00577FF1" w:rsidRPr="00D07DA6" w14:paraId="5580D82D" w14:textId="77777777" w:rsidTr="009C5926">
        <w:tc>
          <w:tcPr>
            <w:tcW w:w="1286" w:type="dxa"/>
            <w:tcBorders>
              <w:top w:val="single" w:sz="6" w:space="0" w:color="auto"/>
            </w:tcBorders>
            <w:shd w:val="clear" w:color="auto" w:fill="C5E0B3" w:themeFill="accent6" w:themeFillTint="66"/>
          </w:tcPr>
          <w:p w14:paraId="708DC0F3" w14:textId="77777777" w:rsidR="00577FF1" w:rsidRPr="00D07DA6" w:rsidRDefault="00577FF1" w:rsidP="00DE75DF">
            <w:pPr>
              <w:jc w:val="center"/>
              <w:rPr>
                <w:rFonts w:ascii="Arial" w:hAnsi="Arial" w:cs="Arial"/>
                <w:spacing w:val="-2"/>
                <w:sz w:val="20"/>
                <w:szCs w:val="20"/>
              </w:rPr>
            </w:pPr>
            <w:r w:rsidRPr="00D07DA6">
              <w:rPr>
                <w:rFonts w:ascii="Arial" w:hAnsi="Arial" w:cs="Arial"/>
                <w:spacing w:val="-2"/>
                <w:sz w:val="20"/>
                <w:szCs w:val="20"/>
              </w:rPr>
              <w:t>May – August 2014</w:t>
            </w:r>
          </w:p>
        </w:tc>
        <w:tc>
          <w:tcPr>
            <w:tcW w:w="1588" w:type="dxa"/>
            <w:tcBorders>
              <w:top w:val="single" w:sz="6" w:space="0" w:color="auto"/>
            </w:tcBorders>
            <w:shd w:val="clear" w:color="auto" w:fill="C5E0B3" w:themeFill="accent6" w:themeFillTint="66"/>
          </w:tcPr>
          <w:p w14:paraId="093024B7" w14:textId="77777777" w:rsidR="00577FF1" w:rsidRPr="00D07DA6" w:rsidRDefault="00577FF1" w:rsidP="00DE75DF">
            <w:pPr>
              <w:pStyle w:val="normaltableau"/>
              <w:spacing w:before="0" w:after="0"/>
              <w:jc w:val="center"/>
              <w:rPr>
                <w:rFonts w:ascii="Arial" w:hAnsi="Arial" w:cs="Arial"/>
                <w:spacing w:val="-2"/>
                <w:sz w:val="20"/>
              </w:rPr>
            </w:pPr>
            <w:r w:rsidRPr="00D07DA6">
              <w:rPr>
                <w:rFonts w:ascii="Arial" w:hAnsi="Arial" w:cs="Arial"/>
                <w:spacing w:val="-2"/>
                <w:sz w:val="20"/>
              </w:rPr>
              <w:t>Botswana, Kenya, UK</w:t>
            </w:r>
          </w:p>
        </w:tc>
        <w:tc>
          <w:tcPr>
            <w:tcW w:w="2206" w:type="dxa"/>
            <w:tcBorders>
              <w:top w:val="single" w:sz="6" w:space="0" w:color="auto"/>
            </w:tcBorders>
            <w:shd w:val="clear" w:color="auto" w:fill="C5E0B3" w:themeFill="accent6" w:themeFillTint="66"/>
          </w:tcPr>
          <w:p w14:paraId="16FD2C77"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Royal Botanic Gardens, Kew</w:t>
            </w:r>
          </w:p>
          <w:p w14:paraId="099F9C9D"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Dr T Ulian</w:t>
            </w:r>
          </w:p>
          <w:p w14:paraId="4B47DC2C" w14:textId="77777777" w:rsidR="00577FF1" w:rsidRPr="00D07DA6" w:rsidRDefault="00577FF1" w:rsidP="00DE75DF">
            <w:pPr>
              <w:pStyle w:val="normaltableau"/>
              <w:keepNext/>
              <w:keepLines/>
              <w:spacing w:before="0" w:after="0"/>
              <w:jc w:val="center"/>
              <w:rPr>
                <w:rFonts w:ascii="Arial" w:hAnsi="Arial" w:cs="Arial"/>
                <w:sz w:val="20"/>
                <w:lang w:val="fr-FR"/>
              </w:rPr>
            </w:pPr>
            <w:r w:rsidRPr="00D07DA6">
              <w:rPr>
                <w:rFonts w:ascii="Arial" w:hAnsi="Arial" w:cs="Arial"/>
                <w:sz w:val="20"/>
                <w:lang w:val="fr-FR"/>
              </w:rPr>
              <w:t>t.ulian@kew.org</w:t>
            </w:r>
          </w:p>
        </w:tc>
        <w:tc>
          <w:tcPr>
            <w:tcW w:w="1418" w:type="dxa"/>
            <w:tcBorders>
              <w:top w:val="single" w:sz="6" w:space="0" w:color="auto"/>
            </w:tcBorders>
            <w:shd w:val="clear" w:color="auto" w:fill="C5E0B3" w:themeFill="accent6" w:themeFillTint="66"/>
          </w:tcPr>
          <w:p w14:paraId="1ED6531C" w14:textId="77777777" w:rsidR="00577FF1" w:rsidRPr="00D07DA6" w:rsidRDefault="00577FF1" w:rsidP="00DE75DF">
            <w:pPr>
              <w:pStyle w:val="normaltableau"/>
              <w:keepNext/>
              <w:keepLines/>
              <w:spacing w:before="0" w:after="0"/>
              <w:jc w:val="center"/>
              <w:rPr>
                <w:rFonts w:ascii="Arial" w:hAnsi="Arial" w:cs="Arial"/>
                <w:spacing w:val="-2"/>
                <w:sz w:val="20"/>
              </w:rPr>
            </w:pPr>
            <w:r w:rsidRPr="00D07DA6">
              <w:rPr>
                <w:rFonts w:ascii="Arial" w:hAnsi="Arial" w:cs="Arial"/>
                <w:spacing w:val="-2"/>
                <w:sz w:val="20"/>
              </w:rPr>
              <w:t>Evaluation Team Leader</w:t>
            </w:r>
          </w:p>
        </w:tc>
        <w:tc>
          <w:tcPr>
            <w:tcW w:w="9565" w:type="dxa"/>
            <w:tcBorders>
              <w:top w:val="single" w:sz="6" w:space="0" w:color="auto"/>
            </w:tcBorders>
            <w:shd w:val="clear" w:color="auto" w:fill="C5E0B3" w:themeFill="accent6" w:themeFillTint="66"/>
          </w:tcPr>
          <w:p w14:paraId="1F3F2B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Useful Plants Project, and Citibank Entrepreneurship Training Programme, Millennium Seed Bank.  Final evaluation of Phase II of UPP, a private donor funded project promoting ex-situ germplasm collection and in-situ community conservation of useful indigenous plants in six countries.  Citi Project trained selected farmers at a local university in basic business skills and provided follow-up support for business establishment.  Design and planning of evaluation, </w:t>
            </w:r>
            <w:r w:rsidRPr="00D07DA6">
              <w:rPr>
                <w:rFonts w:ascii="Arial" w:hAnsi="Arial" w:cs="Arial"/>
                <w:spacing w:val="-2"/>
                <w:sz w:val="20"/>
                <w:szCs w:val="20"/>
              </w:rPr>
              <w:softHyphen/>
            </w:r>
            <w:r w:rsidRPr="00D07DA6">
              <w:rPr>
                <w:rFonts w:ascii="Arial" w:hAnsi="Arial" w:cs="Arial"/>
                <w:spacing w:val="-2"/>
                <w:sz w:val="20"/>
                <w:szCs w:val="20"/>
              </w:rPr>
              <w:softHyphen/>
            </w:r>
            <w:r w:rsidRPr="00D07DA6">
              <w:rPr>
                <w:rFonts w:ascii="Arial" w:hAnsi="Arial" w:cs="Arial"/>
                <w:spacing w:val="-2"/>
                <w:sz w:val="20"/>
                <w:szCs w:val="20"/>
              </w:rPr>
              <w:softHyphen/>
              <w:t>interveiws with key stakeholders (</w:t>
            </w:r>
            <w:r w:rsidRPr="00D07DA6">
              <w:rPr>
                <w:rFonts w:ascii="Arial" w:hAnsi="Arial" w:cs="Arial"/>
                <w:b/>
                <w:spacing w:val="-2"/>
                <w:sz w:val="20"/>
                <w:szCs w:val="20"/>
              </w:rPr>
              <w:t>Forestry Departments, NGOs, Universities, villagers</w:t>
            </w:r>
            <w:r w:rsidRPr="00D07DA6">
              <w:rPr>
                <w:rFonts w:ascii="Arial" w:hAnsi="Arial" w:cs="Arial"/>
                <w:spacing w:val="-2"/>
                <w:sz w:val="20"/>
                <w:szCs w:val="20"/>
              </w:rPr>
              <w:t xml:space="preserve">) field visits to project sites in Botswana, Kenya and Mali, assisting Kew with planning of / participation in final review workshop, report preparation (1 month).  </w:t>
            </w:r>
          </w:p>
        </w:tc>
      </w:tr>
      <w:tr w:rsidR="00577FF1" w:rsidRPr="00D07DA6" w14:paraId="107EC165" w14:textId="77777777" w:rsidTr="00264E9B">
        <w:tc>
          <w:tcPr>
            <w:tcW w:w="1286" w:type="dxa"/>
            <w:tcBorders>
              <w:top w:val="nil"/>
            </w:tcBorders>
            <w:shd w:val="clear" w:color="auto" w:fill="auto"/>
          </w:tcPr>
          <w:p w14:paraId="4AF21BBA" w14:textId="77777777" w:rsidR="00577FF1" w:rsidRPr="00D07DA6" w:rsidRDefault="00577FF1" w:rsidP="00DE75DF">
            <w:pPr>
              <w:jc w:val="center"/>
              <w:rPr>
                <w:rFonts w:ascii="Arial" w:hAnsi="Arial" w:cs="Arial"/>
                <w:spacing w:val="-2"/>
                <w:sz w:val="20"/>
                <w:szCs w:val="20"/>
              </w:rPr>
            </w:pPr>
            <w:r w:rsidRPr="00D07DA6">
              <w:rPr>
                <w:rFonts w:ascii="Arial" w:hAnsi="Arial" w:cs="Arial"/>
                <w:spacing w:val="-2"/>
                <w:sz w:val="20"/>
                <w:szCs w:val="20"/>
              </w:rPr>
              <w:t>Nov 2013-March2014</w:t>
            </w:r>
          </w:p>
        </w:tc>
        <w:tc>
          <w:tcPr>
            <w:tcW w:w="1588" w:type="dxa"/>
            <w:tcBorders>
              <w:top w:val="nil"/>
            </w:tcBorders>
            <w:shd w:val="clear" w:color="auto" w:fill="auto"/>
          </w:tcPr>
          <w:p w14:paraId="451E7F31" w14:textId="77777777" w:rsidR="00577FF1" w:rsidRPr="00D07DA6" w:rsidRDefault="00577FF1" w:rsidP="00DE75DF">
            <w:pPr>
              <w:pStyle w:val="normaltableau"/>
              <w:spacing w:before="0" w:after="0"/>
              <w:jc w:val="center"/>
              <w:rPr>
                <w:rFonts w:ascii="Arial" w:hAnsi="Arial" w:cs="Arial"/>
                <w:spacing w:val="-2"/>
                <w:sz w:val="20"/>
              </w:rPr>
            </w:pPr>
            <w:r w:rsidRPr="00D07DA6">
              <w:rPr>
                <w:rFonts w:ascii="Arial" w:hAnsi="Arial" w:cs="Arial"/>
                <w:spacing w:val="-2"/>
                <w:sz w:val="20"/>
              </w:rPr>
              <w:t>Sikkim, India</w:t>
            </w:r>
          </w:p>
        </w:tc>
        <w:tc>
          <w:tcPr>
            <w:tcW w:w="2206" w:type="dxa"/>
            <w:tcBorders>
              <w:top w:val="nil"/>
            </w:tcBorders>
            <w:shd w:val="clear" w:color="auto" w:fill="auto"/>
          </w:tcPr>
          <w:p w14:paraId="3E0265B9"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Louis Berger Group for JICA</w:t>
            </w:r>
          </w:p>
          <w:p w14:paraId="7D054BC3"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Mr S Mazumder</w:t>
            </w:r>
          </w:p>
          <w:p w14:paraId="4F3864B6" w14:textId="77777777" w:rsidR="00577FF1" w:rsidRPr="00D07DA6" w:rsidRDefault="00577FF1" w:rsidP="00DE75DF">
            <w:pPr>
              <w:pStyle w:val="normaltableau"/>
              <w:keepNext/>
              <w:keepLines/>
              <w:spacing w:before="0" w:after="0"/>
              <w:jc w:val="center"/>
              <w:rPr>
                <w:rFonts w:ascii="Arial" w:hAnsi="Arial" w:cs="Arial"/>
                <w:sz w:val="20"/>
                <w:lang w:val="fr-FR"/>
              </w:rPr>
            </w:pPr>
            <w:r w:rsidRPr="00D07DA6">
              <w:rPr>
                <w:rFonts w:ascii="Arial" w:hAnsi="Arial" w:cs="Arial"/>
                <w:sz w:val="20"/>
                <w:lang w:val="fr-FR"/>
              </w:rPr>
              <w:t>smazumder@louisberger.com</w:t>
            </w:r>
          </w:p>
        </w:tc>
        <w:tc>
          <w:tcPr>
            <w:tcW w:w="1418" w:type="dxa"/>
            <w:tcBorders>
              <w:top w:val="nil"/>
            </w:tcBorders>
            <w:shd w:val="clear" w:color="auto" w:fill="auto"/>
          </w:tcPr>
          <w:p w14:paraId="417C711C" w14:textId="77777777" w:rsidR="00577FF1" w:rsidRPr="00D07DA6" w:rsidRDefault="00577FF1" w:rsidP="00DE75DF">
            <w:pPr>
              <w:pStyle w:val="normaltableau"/>
              <w:keepNext/>
              <w:keepLines/>
              <w:spacing w:before="0" w:after="0"/>
              <w:jc w:val="center"/>
              <w:rPr>
                <w:rFonts w:ascii="Arial" w:hAnsi="Arial" w:cs="Arial"/>
                <w:spacing w:val="-2"/>
                <w:sz w:val="20"/>
              </w:rPr>
            </w:pPr>
            <w:r w:rsidRPr="00D07DA6">
              <w:rPr>
                <w:rFonts w:ascii="Arial" w:hAnsi="Arial" w:cs="Arial"/>
                <w:spacing w:val="-2"/>
                <w:sz w:val="20"/>
              </w:rPr>
              <w:t>Team Leader</w:t>
            </w:r>
          </w:p>
        </w:tc>
        <w:tc>
          <w:tcPr>
            <w:tcW w:w="9565" w:type="dxa"/>
            <w:tcBorders>
              <w:top w:val="nil"/>
            </w:tcBorders>
            <w:shd w:val="clear" w:color="auto" w:fill="auto"/>
          </w:tcPr>
          <w:p w14:paraId="5E0C149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Sikkim Biodiversity Conservation and Forest Management Project.  Part-time Team Leader for  10-year JICA-funded loan. Managing part-time consultant team of 2 other internationals and 7 nationals to support Sikkim’s Forestry Environment and Wildlife Protection Department to survey the State’s biodiversity and conserve it through outputs of: improved protected area management, ecotourism, alternative livelihoods, participatory forest management and the inscription of Kanchendzonga National Park as UNESCO World Heritage Site.  Promoting effective field level data collection for planning and implementation of project interventions. 12.5 months over 3.5 years.  (position resigned for family reasons). </w:t>
            </w:r>
          </w:p>
        </w:tc>
      </w:tr>
      <w:tr w:rsidR="00577FF1" w:rsidRPr="00D07DA6" w14:paraId="6149E2B4" w14:textId="77777777" w:rsidTr="009C5926">
        <w:tc>
          <w:tcPr>
            <w:tcW w:w="1286" w:type="dxa"/>
            <w:tcBorders>
              <w:top w:val="nil"/>
            </w:tcBorders>
            <w:shd w:val="clear" w:color="auto" w:fill="C5E0B3" w:themeFill="accent6" w:themeFillTint="66"/>
          </w:tcPr>
          <w:p w14:paraId="69CDFFAE" w14:textId="77777777" w:rsidR="00577FF1" w:rsidRPr="00D07DA6" w:rsidRDefault="00577FF1" w:rsidP="00DE75DF">
            <w:pPr>
              <w:jc w:val="center"/>
              <w:rPr>
                <w:rFonts w:ascii="Arial" w:hAnsi="Arial" w:cs="Arial"/>
                <w:spacing w:val="-2"/>
                <w:sz w:val="20"/>
                <w:szCs w:val="20"/>
              </w:rPr>
            </w:pPr>
            <w:r w:rsidRPr="00D07DA6">
              <w:rPr>
                <w:rFonts w:ascii="Arial" w:hAnsi="Arial" w:cs="Arial"/>
                <w:spacing w:val="-2"/>
                <w:sz w:val="20"/>
                <w:szCs w:val="20"/>
              </w:rPr>
              <w:t>03-05/</w:t>
            </w:r>
          </w:p>
          <w:p w14:paraId="1ED694B3" w14:textId="77777777" w:rsidR="00577FF1" w:rsidRPr="00D07DA6" w:rsidRDefault="00577FF1" w:rsidP="00DE75DF">
            <w:pPr>
              <w:jc w:val="center"/>
              <w:rPr>
                <w:rFonts w:ascii="Arial" w:hAnsi="Arial" w:cs="Arial"/>
                <w:spacing w:val="-2"/>
                <w:sz w:val="20"/>
                <w:szCs w:val="20"/>
              </w:rPr>
            </w:pPr>
            <w:r w:rsidRPr="00D07DA6">
              <w:rPr>
                <w:rFonts w:ascii="Arial" w:hAnsi="Arial" w:cs="Arial"/>
                <w:spacing w:val="-2"/>
                <w:sz w:val="20"/>
                <w:szCs w:val="20"/>
              </w:rPr>
              <w:t>2013</w:t>
            </w:r>
          </w:p>
        </w:tc>
        <w:tc>
          <w:tcPr>
            <w:tcW w:w="1588" w:type="dxa"/>
            <w:tcBorders>
              <w:top w:val="nil"/>
            </w:tcBorders>
            <w:shd w:val="clear" w:color="auto" w:fill="C5E0B3" w:themeFill="accent6" w:themeFillTint="66"/>
          </w:tcPr>
          <w:p w14:paraId="29134C61" w14:textId="77777777" w:rsidR="00577FF1" w:rsidRPr="00D07DA6" w:rsidRDefault="00577FF1" w:rsidP="00DE75DF">
            <w:pPr>
              <w:pStyle w:val="normaltableau"/>
              <w:spacing w:before="0" w:after="0"/>
              <w:jc w:val="center"/>
              <w:rPr>
                <w:rFonts w:ascii="Arial" w:hAnsi="Arial" w:cs="Arial"/>
                <w:spacing w:val="-2"/>
                <w:sz w:val="20"/>
              </w:rPr>
            </w:pPr>
            <w:r w:rsidRPr="00D07DA6">
              <w:rPr>
                <w:rFonts w:ascii="Arial" w:hAnsi="Arial" w:cs="Arial"/>
                <w:spacing w:val="-2"/>
                <w:sz w:val="20"/>
              </w:rPr>
              <w:t>Bangladesh</w:t>
            </w:r>
          </w:p>
        </w:tc>
        <w:tc>
          <w:tcPr>
            <w:tcW w:w="2206" w:type="dxa"/>
            <w:tcBorders>
              <w:top w:val="nil"/>
            </w:tcBorders>
            <w:shd w:val="clear" w:color="auto" w:fill="C5E0B3" w:themeFill="accent6" w:themeFillTint="66"/>
          </w:tcPr>
          <w:p w14:paraId="6465E54D"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Social Impact for USAID</w:t>
            </w:r>
          </w:p>
          <w:p w14:paraId="341AA06D" w14:textId="77777777" w:rsidR="00577FF1" w:rsidRPr="00D07DA6" w:rsidRDefault="00577FF1" w:rsidP="00DE75DF">
            <w:pPr>
              <w:pStyle w:val="normaltableau"/>
              <w:keepNext/>
              <w:keepLines/>
              <w:spacing w:before="0" w:after="0"/>
              <w:jc w:val="center"/>
              <w:rPr>
                <w:rFonts w:ascii="Arial" w:hAnsi="Arial" w:cs="Arial"/>
                <w:sz w:val="20"/>
                <w:lang w:val="en-US"/>
              </w:rPr>
            </w:pPr>
            <w:r w:rsidRPr="00D07DA6">
              <w:rPr>
                <w:rFonts w:ascii="Arial" w:hAnsi="Arial" w:cs="Arial"/>
                <w:sz w:val="20"/>
                <w:lang w:val="en-US"/>
              </w:rPr>
              <w:t>Sandra.basgall@gmail.com</w:t>
            </w:r>
          </w:p>
        </w:tc>
        <w:tc>
          <w:tcPr>
            <w:tcW w:w="1418" w:type="dxa"/>
            <w:tcBorders>
              <w:top w:val="nil"/>
            </w:tcBorders>
            <w:shd w:val="clear" w:color="auto" w:fill="C5E0B3" w:themeFill="accent6" w:themeFillTint="66"/>
          </w:tcPr>
          <w:p w14:paraId="7C894D2F" w14:textId="77777777" w:rsidR="00577FF1" w:rsidRPr="00D07DA6" w:rsidRDefault="00577FF1" w:rsidP="00DE75DF">
            <w:pPr>
              <w:pStyle w:val="normaltableau"/>
              <w:keepNext/>
              <w:keepLines/>
              <w:spacing w:before="0" w:after="0"/>
              <w:jc w:val="center"/>
              <w:rPr>
                <w:rFonts w:ascii="Arial" w:hAnsi="Arial" w:cs="Arial"/>
                <w:spacing w:val="-2"/>
                <w:sz w:val="20"/>
                <w:lang w:val="de-DE"/>
              </w:rPr>
            </w:pPr>
            <w:r w:rsidRPr="00D07DA6">
              <w:rPr>
                <w:rFonts w:ascii="Arial" w:hAnsi="Arial" w:cs="Arial"/>
                <w:spacing w:val="-2"/>
                <w:sz w:val="20"/>
              </w:rPr>
              <w:t>Team leader</w:t>
            </w:r>
          </w:p>
        </w:tc>
        <w:tc>
          <w:tcPr>
            <w:tcW w:w="9565" w:type="dxa"/>
            <w:tcBorders>
              <w:top w:val="nil"/>
            </w:tcBorders>
            <w:shd w:val="clear" w:color="auto" w:fill="C5E0B3" w:themeFill="accent6" w:themeFillTint="66"/>
          </w:tcPr>
          <w:p w14:paraId="3A63113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Final Evaluation of USAID’s Integrated Protected Areas Co-Management (IPAC) Project.   </w:t>
            </w:r>
          </w:p>
          <w:p w14:paraId="0599331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Team leader for a performance evaluation of IPAC focusing on the democracy and governance components of this 5-year USAID-funded collaborative biodiversity conservation project that works with communities and government in 25 protected areas in 5 clusters, including Sylhet,  the Chittagong Hills and Sundarbans.  Field visits, semi-structured interviews and workshops with key stakeholders (Forest Department, Local government, NGOs and CBOs, private sector) to explore issues of stakeholder participation and collaboration (incl women and youth), law enforcement, capacity building in effective protected area management.  Relevance of original project design, and the effectiveness and efficiency of implementation. Project design recommendations to enhance performance in follow-up phase. (7 weeks).</w:t>
            </w:r>
          </w:p>
        </w:tc>
      </w:tr>
      <w:tr w:rsidR="00577FF1" w:rsidRPr="00D07DA6" w14:paraId="4984688E" w14:textId="77777777" w:rsidTr="00264E9B">
        <w:tc>
          <w:tcPr>
            <w:tcW w:w="1286" w:type="dxa"/>
            <w:shd w:val="clear" w:color="auto" w:fill="auto"/>
          </w:tcPr>
          <w:p w14:paraId="6A8AFC1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Nov 2012 </w:t>
            </w:r>
          </w:p>
        </w:tc>
        <w:tc>
          <w:tcPr>
            <w:tcW w:w="1588" w:type="dxa"/>
            <w:shd w:val="clear" w:color="auto" w:fill="auto"/>
          </w:tcPr>
          <w:p w14:paraId="70F4E87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Kenya </w:t>
            </w:r>
          </w:p>
        </w:tc>
        <w:tc>
          <w:tcPr>
            <w:tcW w:w="2206" w:type="dxa"/>
            <w:shd w:val="clear" w:color="auto" w:fill="auto"/>
          </w:tcPr>
          <w:p w14:paraId="7E88458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CARE International</w:t>
            </w:r>
          </w:p>
          <w:p w14:paraId="4CE0FDFA" w14:textId="58257DBC"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Adaptation Learning Programme</w:t>
            </w:r>
          </w:p>
          <w:p w14:paraId="6E7C2BD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Fiona Percy</w:t>
            </w:r>
          </w:p>
          <w:p w14:paraId="2CABF1D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Fiona@careclimatechange.org</w:t>
            </w:r>
          </w:p>
        </w:tc>
        <w:tc>
          <w:tcPr>
            <w:tcW w:w="1418" w:type="dxa"/>
            <w:shd w:val="clear" w:color="auto" w:fill="auto"/>
          </w:tcPr>
          <w:p w14:paraId="5B6A7BD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Climate Change Adaptation Adviser</w:t>
            </w:r>
          </w:p>
        </w:tc>
        <w:tc>
          <w:tcPr>
            <w:tcW w:w="9565" w:type="dxa"/>
            <w:shd w:val="clear" w:color="auto" w:fill="auto"/>
          </w:tcPr>
          <w:p w14:paraId="1F1D7E5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On-going support to ALP.  Documentation of the Community-Based Adaptation process.  Working with staff of country programmes in Mali, Mozambique and Kenya to abstract key lessons and prepare clear document communicating steps and processes in the CBA process, including identification and </w:t>
            </w:r>
            <w:r w:rsidRPr="00D07DA6">
              <w:rPr>
                <w:rFonts w:ascii="Arial" w:hAnsi="Arial" w:cs="Arial"/>
                <w:b/>
                <w:spacing w:val="-2"/>
                <w:sz w:val="20"/>
                <w:szCs w:val="20"/>
              </w:rPr>
              <w:t>assessment of key ecosystem services</w:t>
            </w:r>
            <w:r w:rsidRPr="00D07DA6">
              <w:rPr>
                <w:rFonts w:ascii="Arial" w:hAnsi="Arial" w:cs="Arial"/>
                <w:spacing w:val="-2"/>
                <w:sz w:val="20"/>
                <w:szCs w:val="20"/>
              </w:rPr>
              <w:t xml:space="preserve">, and case studies illustrating adaptation of methodology to local contexts and livelihoods.  3 weeks.   </w:t>
            </w:r>
          </w:p>
        </w:tc>
      </w:tr>
      <w:tr w:rsidR="00577FF1" w:rsidRPr="00D07DA6" w14:paraId="2E386B1C" w14:textId="77777777" w:rsidTr="00264E9B">
        <w:tc>
          <w:tcPr>
            <w:tcW w:w="1286" w:type="dxa"/>
            <w:shd w:val="clear" w:color="auto" w:fill="auto"/>
          </w:tcPr>
          <w:p w14:paraId="77ABFC1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May – Nov</w:t>
            </w:r>
          </w:p>
          <w:p w14:paraId="1BF28C1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2012</w:t>
            </w:r>
          </w:p>
        </w:tc>
        <w:tc>
          <w:tcPr>
            <w:tcW w:w="1588" w:type="dxa"/>
            <w:shd w:val="clear" w:color="auto" w:fill="auto"/>
          </w:tcPr>
          <w:p w14:paraId="42F44B4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 Zambia, South Africa</w:t>
            </w:r>
          </w:p>
        </w:tc>
        <w:tc>
          <w:tcPr>
            <w:tcW w:w="2206" w:type="dxa"/>
            <w:shd w:val="clear" w:color="auto" w:fill="auto"/>
          </w:tcPr>
          <w:p w14:paraId="2D98CC65" w14:textId="77777777" w:rsidR="00237B3A"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SOPEX for EU FLEGT Programme</w:t>
            </w:r>
          </w:p>
          <w:p w14:paraId="30F9D517" w14:textId="22B13A3D"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 </w:t>
            </w:r>
          </w:p>
        </w:tc>
        <w:tc>
          <w:tcPr>
            <w:tcW w:w="1418" w:type="dxa"/>
            <w:shd w:val="clear" w:color="auto" w:fill="auto"/>
          </w:tcPr>
          <w:p w14:paraId="7B70A07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Country Specialist</w:t>
            </w:r>
          </w:p>
        </w:tc>
        <w:tc>
          <w:tcPr>
            <w:tcW w:w="9565" w:type="dxa"/>
            <w:shd w:val="clear" w:color="auto" w:fill="auto"/>
          </w:tcPr>
          <w:p w14:paraId="2AC87ED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Timber Trade Flows in Eastern and Southern Africa. </w:t>
            </w:r>
          </w:p>
          <w:p w14:paraId="68B621B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Analysis and country visits to inform EU policy decision-making on extending the FLEGT programme to countries in Eastern and Southern Africa.  Preparation of country profiles of forest governance and trade, with particular attention to assessment of institutional structure, processes and capacity and of illegal logging and its impact on livelihoods and forest ecosystem service dynamics, in Mozambique, Zambia and South Africa.  Literature review, trip planning, interviews with key informants in timber sector value chains (communities, private sector, forest departments, research organisation) and site visits – from production, to processing and export.  42 days </w:t>
            </w:r>
          </w:p>
        </w:tc>
      </w:tr>
      <w:tr w:rsidR="00577FF1" w:rsidRPr="00D07DA6" w14:paraId="6AF000AA" w14:textId="77777777" w:rsidTr="009C5926">
        <w:tc>
          <w:tcPr>
            <w:tcW w:w="1286" w:type="dxa"/>
            <w:shd w:val="clear" w:color="auto" w:fill="C5E0B3" w:themeFill="accent6" w:themeFillTint="66"/>
          </w:tcPr>
          <w:p w14:paraId="4571CDC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April/May 2012</w:t>
            </w:r>
          </w:p>
        </w:tc>
        <w:tc>
          <w:tcPr>
            <w:tcW w:w="1588" w:type="dxa"/>
            <w:shd w:val="clear" w:color="auto" w:fill="C5E0B3" w:themeFill="accent6" w:themeFillTint="66"/>
          </w:tcPr>
          <w:p w14:paraId="39F0963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C5E0B3" w:themeFill="accent6" w:themeFillTint="66"/>
          </w:tcPr>
          <w:p w14:paraId="5DBEF7D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CARE International</w:t>
            </w:r>
          </w:p>
          <w:p w14:paraId="0237FB9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Adaptation Learning Programme</w:t>
            </w:r>
          </w:p>
          <w:p w14:paraId="248483E7" w14:textId="670D2F1A" w:rsidR="009C5926" w:rsidRPr="00D07DA6" w:rsidRDefault="009C5926"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Nic Dexter</w:t>
            </w:r>
          </w:p>
          <w:p w14:paraId="7FD4F306" w14:textId="08E8846A" w:rsidR="009C5926" w:rsidRPr="00D07DA6" w:rsidRDefault="009C5926"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Nicholas@care.org.mz</w:t>
            </w:r>
          </w:p>
          <w:p w14:paraId="03A8CD47" w14:textId="5B2C98BE"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C5E0B3" w:themeFill="accent6" w:themeFillTint="66"/>
          </w:tcPr>
          <w:p w14:paraId="7DD7C64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Climate Change Adaptation Adviser</w:t>
            </w:r>
          </w:p>
        </w:tc>
        <w:tc>
          <w:tcPr>
            <w:tcW w:w="9565" w:type="dxa"/>
            <w:shd w:val="clear" w:color="auto" w:fill="C5E0B3" w:themeFill="accent6" w:themeFillTint="66"/>
          </w:tcPr>
          <w:p w14:paraId="59DF69F0" w14:textId="62AB173C"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Adaptation learning Programme for Africa.  ALP is working in four African countries to develop approaches for community-based adaptation to climate change.  In Angoche District, Nampula Province, ALP is working to improve the capacity of marginalised and vulnerable households in 9 rural communities, in three different agro-ecological zones to improve their resilience to climate change and variability.  Tasks included facilitation of participatory (local government, particularly agriculture, communities) and gender sensitive approaches to vulnerability assessments based on key ecosystem services and the development of </w:t>
            </w:r>
            <w:r w:rsidRPr="00D07DA6">
              <w:rPr>
                <w:rFonts w:ascii="Arial" w:hAnsi="Arial" w:cs="Arial"/>
                <w:b/>
                <w:spacing w:val="-2"/>
                <w:sz w:val="20"/>
                <w:szCs w:val="20"/>
              </w:rPr>
              <w:t>Community Adaptation Action Plans (for agriculture, forest management, fishing and infrastructure)</w:t>
            </w:r>
            <w:r w:rsidRPr="00D07DA6">
              <w:rPr>
                <w:rFonts w:ascii="Arial" w:hAnsi="Arial" w:cs="Arial"/>
                <w:spacing w:val="-2"/>
                <w:sz w:val="20"/>
                <w:szCs w:val="20"/>
              </w:rPr>
              <w:t xml:space="preserve">, capacity building of local team, and recommendations to CARE on programme development and policy advice to local government.  </w:t>
            </w:r>
            <w:r w:rsidR="009C5926" w:rsidRPr="00D07DA6">
              <w:rPr>
                <w:rFonts w:ascii="Arial" w:hAnsi="Arial" w:cs="Arial"/>
                <w:spacing w:val="-2"/>
                <w:sz w:val="20"/>
                <w:szCs w:val="20"/>
              </w:rPr>
              <w:t xml:space="preserve">(3 weeks) </w:t>
            </w:r>
          </w:p>
        </w:tc>
      </w:tr>
      <w:tr w:rsidR="00577FF1" w:rsidRPr="00D07DA6" w14:paraId="0B80DE1F" w14:textId="77777777" w:rsidTr="00264E9B">
        <w:tc>
          <w:tcPr>
            <w:tcW w:w="1286" w:type="dxa"/>
            <w:shd w:val="clear" w:color="auto" w:fill="auto"/>
          </w:tcPr>
          <w:p w14:paraId="145669D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September – December 2011</w:t>
            </w:r>
          </w:p>
        </w:tc>
        <w:tc>
          <w:tcPr>
            <w:tcW w:w="1588" w:type="dxa"/>
            <w:shd w:val="clear" w:color="auto" w:fill="auto"/>
          </w:tcPr>
          <w:p w14:paraId="52279FD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UK and Washington DC</w:t>
            </w:r>
          </w:p>
        </w:tc>
        <w:tc>
          <w:tcPr>
            <w:tcW w:w="2206" w:type="dxa"/>
            <w:shd w:val="clear" w:color="auto" w:fill="auto"/>
          </w:tcPr>
          <w:p w14:paraId="552BFE8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Tetra Tech ARD, for USAID; Paula Williams</w:t>
            </w:r>
          </w:p>
          <w:p w14:paraId="13D071D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Paula.williams@fcmcglobal.org</w:t>
            </w:r>
          </w:p>
        </w:tc>
        <w:tc>
          <w:tcPr>
            <w:tcW w:w="1418" w:type="dxa"/>
            <w:shd w:val="clear" w:color="auto" w:fill="auto"/>
          </w:tcPr>
          <w:p w14:paraId="3EAAFA3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REDD+  Social Safeguards Specialist</w:t>
            </w:r>
          </w:p>
        </w:tc>
        <w:tc>
          <w:tcPr>
            <w:tcW w:w="9565" w:type="dxa"/>
            <w:shd w:val="clear" w:color="auto" w:fill="auto"/>
          </w:tcPr>
          <w:p w14:paraId="404D54D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Forest Carbon Markets and Communities Programme of USAID. </w:t>
            </w:r>
          </w:p>
          <w:p w14:paraId="71BD700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Desk review and analysis of Social safeguards for REDD+, including review of existing systems of UNFCCC, multilateral, bilateral and NGOs.  Key social issues reviewed:  Upholding Multi-lateral Environmental Agreements; Property and Procedural rights; Indigneous Rights;  Free, Prior, Informed Consent; engaging marginalised groups; Benefits and povery alleviation; Internal governance of REDD+ projects; Avoiding involuntary resettlement;  Grievance mechansims/Access to justice.  Participated in expert workshop and public meeting in Washington DC, prepared document to facilitate development of USAID policy and programming for REDD+. </w:t>
            </w:r>
          </w:p>
        </w:tc>
      </w:tr>
      <w:tr w:rsidR="00577FF1" w:rsidRPr="00D07DA6" w14:paraId="615BF643" w14:textId="77777777" w:rsidTr="00264E9B">
        <w:tc>
          <w:tcPr>
            <w:tcW w:w="1286" w:type="dxa"/>
            <w:shd w:val="clear" w:color="auto" w:fill="auto"/>
          </w:tcPr>
          <w:p w14:paraId="69D609A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August 2011</w:t>
            </w:r>
          </w:p>
          <w:p w14:paraId="533E177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And Nov 2011 – Feb 2012</w:t>
            </w:r>
          </w:p>
        </w:tc>
        <w:tc>
          <w:tcPr>
            <w:tcW w:w="1588" w:type="dxa"/>
            <w:shd w:val="clear" w:color="auto" w:fill="auto"/>
          </w:tcPr>
          <w:p w14:paraId="10167C4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Sierra Leone</w:t>
            </w:r>
          </w:p>
        </w:tc>
        <w:tc>
          <w:tcPr>
            <w:tcW w:w="2206" w:type="dxa"/>
            <w:shd w:val="clear" w:color="auto" w:fill="auto"/>
          </w:tcPr>
          <w:p w14:paraId="49AB9AE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Tetra Tech ARD for USAID</w:t>
            </w:r>
          </w:p>
          <w:p w14:paraId="576225D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Ramzy Kanaan</w:t>
            </w:r>
          </w:p>
          <w:p w14:paraId="6B53BE5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Ramzy.kanaan@tetratechard.org</w:t>
            </w:r>
          </w:p>
        </w:tc>
        <w:tc>
          <w:tcPr>
            <w:tcW w:w="1418" w:type="dxa"/>
            <w:shd w:val="clear" w:color="auto" w:fill="auto"/>
          </w:tcPr>
          <w:p w14:paraId="06B90F4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Participatory Forest Management Specialist</w:t>
            </w:r>
          </w:p>
        </w:tc>
        <w:tc>
          <w:tcPr>
            <w:tcW w:w="9565" w:type="dxa"/>
            <w:shd w:val="clear" w:color="auto" w:fill="auto"/>
          </w:tcPr>
          <w:p w14:paraId="048B04C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USAID’s “Promoting Agriculture, Governance and the Environment” programme (PAGE) </w:t>
            </w:r>
          </w:p>
          <w:p w14:paraId="64425FA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Working with Sierra Leone Forest Division, communities, local government in the Wara Wara Mountains of northern Sierra Leone and Kambui Hills of easter SL to prepare of forestry co-management plans, in pilot scheme for the country.  Steps in process included:  collecting and analysing secondary socio-cultural, environmental, political and economic data, particularly taking a value chain approach to marketing of all managed forest products,  participatory forest inventory, community workshops to review data inventory data, establish management objectives and propose management prescriptions, value addition and appropriate local organisations and benefit sharing. Two missions, 5+3.5 weeks.  </w:t>
            </w:r>
          </w:p>
        </w:tc>
      </w:tr>
      <w:tr w:rsidR="00577FF1" w:rsidRPr="00D07DA6" w14:paraId="323843F3" w14:textId="77777777" w:rsidTr="00264E9B">
        <w:tc>
          <w:tcPr>
            <w:tcW w:w="1286" w:type="dxa"/>
            <w:shd w:val="clear" w:color="auto" w:fill="auto"/>
          </w:tcPr>
          <w:p w14:paraId="2003407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July 2011</w:t>
            </w:r>
          </w:p>
        </w:tc>
        <w:tc>
          <w:tcPr>
            <w:tcW w:w="1588" w:type="dxa"/>
            <w:shd w:val="clear" w:color="auto" w:fill="auto"/>
          </w:tcPr>
          <w:p w14:paraId="37CC935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Uganda</w:t>
            </w:r>
          </w:p>
        </w:tc>
        <w:tc>
          <w:tcPr>
            <w:tcW w:w="2206" w:type="dxa"/>
            <w:shd w:val="clear" w:color="auto" w:fill="auto"/>
          </w:tcPr>
          <w:p w14:paraId="3E3DF58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FARM Africa</w:t>
            </w:r>
          </w:p>
          <w:p w14:paraId="6A0041D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Helen Altshul</w:t>
            </w:r>
          </w:p>
          <w:p w14:paraId="26EA7EC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hele@farm-africa.org</w:t>
            </w:r>
          </w:p>
        </w:tc>
        <w:tc>
          <w:tcPr>
            <w:tcW w:w="1418" w:type="dxa"/>
            <w:shd w:val="clear" w:color="auto" w:fill="auto"/>
          </w:tcPr>
          <w:p w14:paraId="0D0DFEB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Participatory Forestry Design specialist</w:t>
            </w:r>
          </w:p>
        </w:tc>
        <w:tc>
          <w:tcPr>
            <w:tcW w:w="9565" w:type="dxa"/>
            <w:shd w:val="clear" w:color="auto" w:fill="auto"/>
          </w:tcPr>
          <w:p w14:paraId="6CF29B2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Scoping mission and programme design (concept note) for developing a community forestry programme in Uganda. Consultations with Uganda Forest Department and other government, donor, NGO and civil society stakeholders, and field visit to CFM group and private forest owner in Budongo Forest, followed by debriefing meeting with same, to prepare a concept note identifying needs and potential opportunities for additional PFM programming in Uganda, including scope for REDD+</w:t>
            </w:r>
          </w:p>
        </w:tc>
      </w:tr>
      <w:tr w:rsidR="00577FF1" w:rsidRPr="00D07DA6" w14:paraId="7A42A03E" w14:textId="77777777" w:rsidTr="00264E9B">
        <w:tc>
          <w:tcPr>
            <w:tcW w:w="1286" w:type="dxa"/>
            <w:shd w:val="clear" w:color="auto" w:fill="auto"/>
          </w:tcPr>
          <w:p w14:paraId="33938E14" w14:textId="77777777" w:rsidR="00577FF1" w:rsidRPr="00D07DA6" w:rsidRDefault="00577FF1" w:rsidP="00DE75DF">
            <w:pPr>
              <w:pStyle w:val="normaltableau"/>
              <w:keepNext/>
              <w:keepLines/>
              <w:spacing w:before="0" w:after="0"/>
              <w:jc w:val="center"/>
              <w:rPr>
                <w:rFonts w:ascii="Arial" w:hAnsi="Arial" w:cs="Arial"/>
                <w:sz w:val="20"/>
              </w:rPr>
            </w:pPr>
            <w:r w:rsidRPr="00D07DA6">
              <w:rPr>
                <w:rFonts w:ascii="Arial" w:hAnsi="Arial" w:cs="Arial"/>
                <w:sz w:val="20"/>
              </w:rPr>
              <w:t>Nov 2010</w:t>
            </w:r>
          </w:p>
        </w:tc>
        <w:tc>
          <w:tcPr>
            <w:tcW w:w="1588" w:type="dxa"/>
            <w:shd w:val="clear" w:color="auto" w:fill="auto"/>
          </w:tcPr>
          <w:p w14:paraId="3EBE7613" w14:textId="77777777" w:rsidR="00577FF1" w:rsidRPr="00D07DA6" w:rsidRDefault="00577FF1" w:rsidP="00DE75DF">
            <w:pPr>
              <w:pStyle w:val="normaltableau"/>
              <w:keepNext/>
              <w:keepLines/>
              <w:spacing w:before="0" w:after="0"/>
              <w:jc w:val="center"/>
              <w:rPr>
                <w:rFonts w:ascii="Arial" w:hAnsi="Arial" w:cs="Arial"/>
                <w:sz w:val="20"/>
              </w:rPr>
            </w:pPr>
            <w:r w:rsidRPr="00D07DA6">
              <w:rPr>
                <w:rFonts w:ascii="Arial" w:hAnsi="Arial" w:cs="Arial"/>
                <w:sz w:val="20"/>
              </w:rPr>
              <w:t>South Sudan</w:t>
            </w:r>
          </w:p>
        </w:tc>
        <w:tc>
          <w:tcPr>
            <w:tcW w:w="2206" w:type="dxa"/>
            <w:shd w:val="clear" w:color="auto" w:fill="auto"/>
          </w:tcPr>
          <w:p w14:paraId="2BC48474" w14:textId="77777777" w:rsidR="00577FF1" w:rsidRPr="00D07DA6" w:rsidRDefault="00577FF1" w:rsidP="00DE75DF">
            <w:pPr>
              <w:pStyle w:val="normaltableau"/>
              <w:keepNext/>
              <w:keepLines/>
              <w:spacing w:before="0" w:after="0"/>
              <w:jc w:val="center"/>
              <w:rPr>
                <w:rFonts w:ascii="Arial" w:hAnsi="Arial" w:cs="Arial"/>
                <w:sz w:val="20"/>
              </w:rPr>
            </w:pPr>
            <w:r w:rsidRPr="00D07DA6">
              <w:rPr>
                <w:rFonts w:ascii="Arial" w:hAnsi="Arial" w:cs="Arial"/>
                <w:sz w:val="20"/>
              </w:rPr>
              <w:t>FARM Africa</w:t>
            </w:r>
          </w:p>
          <w:p w14:paraId="2D1A2FE8" w14:textId="77777777" w:rsidR="00577FF1" w:rsidRPr="00D07DA6" w:rsidRDefault="00577FF1" w:rsidP="00DE75DF">
            <w:pPr>
              <w:pStyle w:val="normaltableau"/>
              <w:keepNext/>
              <w:keepLines/>
              <w:spacing w:before="0" w:after="0"/>
              <w:jc w:val="center"/>
              <w:rPr>
                <w:rFonts w:ascii="Arial" w:hAnsi="Arial" w:cs="Arial"/>
                <w:sz w:val="20"/>
              </w:rPr>
            </w:pPr>
            <w:r w:rsidRPr="00D07DA6">
              <w:rPr>
                <w:rFonts w:ascii="Arial" w:hAnsi="Arial" w:cs="Arial"/>
                <w:sz w:val="20"/>
              </w:rPr>
              <w:t xml:space="preserve">Helen Altshul </w:t>
            </w:r>
          </w:p>
          <w:p w14:paraId="60ACA1FC" w14:textId="77777777" w:rsidR="00577FF1" w:rsidRPr="00D07DA6" w:rsidRDefault="00577FF1" w:rsidP="00DE75DF">
            <w:pPr>
              <w:pStyle w:val="normaltableau"/>
              <w:keepNext/>
              <w:keepLines/>
              <w:spacing w:before="0" w:after="0"/>
              <w:jc w:val="center"/>
              <w:rPr>
                <w:rFonts w:ascii="Arial" w:hAnsi="Arial" w:cs="Arial"/>
                <w:sz w:val="20"/>
              </w:rPr>
            </w:pPr>
            <w:r w:rsidRPr="00D07DA6">
              <w:rPr>
                <w:rFonts w:ascii="Arial" w:hAnsi="Arial" w:cs="Arial"/>
                <w:sz w:val="20"/>
              </w:rPr>
              <w:t xml:space="preserve">hele@farm-africa.org </w:t>
            </w:r>
          </w:p>
        </w:tc>
        <w:tc>
          <w:tcPr>
            <w:tcW w:w="1418" w:type="dxa"/>
            <w:shd w:val="clear" w:color="auto" w:fill="auto"/>
          </w:tcPr>
          <w:p w14:paraId="59CF1E0E" w14:textId="306CF300" w:rsidR="00577FF1" w:rsidRPr="00D07DA6" w:rsidRDefault="0034070D" w:rsidP="00DE75DF">
            <w:pPr>
              <w:pStyle w:val="normaltableau"/>
              <w:keepNext/>
              <w:keepLines/>
              <w:spacing w:before="0" w:after="0"/>
              <w:jc w:val="center"/>
              <w:rPr>
                <w:rFonts w:ascii="Arial" w:hAnsi="Arial" w:cs="Arial"/>
                <w:sz w:val="20"/>
              </w:rPr>
            </w:pPr>
            <w:r w:rsidRPr="00D07DA6">
              <w:rPr>
                <w:rFonts w:ascii="Arial" w:hAnsi="Arial" w:cs="Arial"/>
                <w:spacing w:val="-2"/>
                <w:sz w:val="20"/>
              </w:rPr>
              <w:t>Participatory Forestry Design specialist</w:t>
            </w:r>
          </w:p>
        </w:tc>
        <w:tc>
          <w:tcPr>
            <w:tcW w:w="9565" w:type="dxa"/>
            <w:shd w:val="clear" w:color="auto" w:fill="auto"/>
          </w:tcPr>
          <w:p w14:paraId="79C0F34C" w14:textId="77777777" w:rsidR="00577FF1" w:rsidRPr="00D07DA6" w:rsidRDefault="00577FF1" w:rsidP="00DE75DF">
            <w:pPr>
              <w:pStyle w:val="normaltableau"/>
              <w:keepNext/>
              <w:keepLines/>
              <w:spacing w:before="0" w:after="0"/>
              <w:jc w:val="left"/>
              <w:rPr>
                <w:rFonts w:ascii="Arial" w:hAnsi="Arial" w:cs="Arial"/>
                <w:sz w:val="18"/>
                <w:szCs w:val="18"/>
              </w:rPr>
            </w:pPr>
            <w:r w:rsidRPr="00D07DA6">
              <w:rPr>
                <w:rFonts w:ascii="Arial" w:hAnsi="Arial" w:cs="Arial"/>
                <w:spacing w:val="-2"/>
                <w:sz w:val="20"/>
                <w:lang w:val="sv-SE" w:eastAsia="sv-SE"/>
              </w:rPr>
              <w:t>Scoping mission and programme preparation (concept note) consulting Directorate of Forestry and other stakeholders to develop a participatory forestry programme in Southern Sudan .  As above:  Stakeholder interviews, scoping of partnerships, field visits, feedback/planning workshop. (15 days)</w:t>
            </w:r>
          </w:p>
        </w:tc>
      </w:tr>
      <w:tr w:rsidR="00577FF1" w:rsidRPr="00D07DA6" w14:paraId="4A7139BE" w14:textId="77777777" w:rsidTr="00264E9B">
        <w:tc>
          <w:tcPr>
            <w:tcW w:w="1286" w:type="dxa"/>
            <w:shd w:val="clear" w:color="auto" w:fill="auto"/>
          </w:tcPr>
          <w:p w14:paraId="690A719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Sep 2010</w:t>
            </w:r>
          </w:p>
        </w:tc>
        <w:tc>
          <w:tcPr>
            <w:tcW w:w="1588" w:type="dxa"/>
            <w:shd w:val="clear" w:color="auto" w:fill="auto"/>
          </w:tcPr>
          <w:p w14:paraId="50B5A76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Tanzania</w:t>
            </w:r>
          </w:p>
        </w:tc>
        <w:tc>
          <w:tcPr>
            <w:tcW w:w="2206" w:type="dxa"/>
            <w:shd w:val="clear" w:color="auto" w:fill="auto"/>
          </w:tcPr>
          <w:p w14:paraId="63E498B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Arbonaut</w:t>
            </w:r>
          </w:p>
          <w:p w14:paraId="53C3DDC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Jarno Hamalainen</w:t>
            </w:r>
          </w:p>
          <w:p w14:paraId="1C1FFCB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Jarno.Hamalainen@arbonaut.com</w:t>
            </w:r>
          </w:p>
        </w:tc>
        <w:tc>
          <w:tcPr>
            <w:tcW w:w="1418" w:type="dxa"/>
            <w:shd w:val="clear" w:color="auto" w:fill="auto"/>
          </w:tcPr>
          <w:p w14:paraId="122E3DF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Institutions Specialist</w:t>
            </w:r>
          </w:p>
        </w:tc>
        <w:tc>
          <w:tcPr>
            <w:tcW w:w="9565" w:type="dxa"/>
            <w:shd w:val="clear" w:color="auto" w:fill="auto"/>
          </w:tcPr>
          <w:p w14:paraId="130BE587" w14:textId="3AF0D399"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Project </w:t>
            </w:r>
            <w:r w:rsidR="00B451F9" w:rsidRPr="00D07DA6">
              <w:rPr>
                <w:rFonts w:ascii="Arial" w:hAnsi="Arial" w:cs="Arial"/>
                <w:spacing w:val="-2"/>
                <w:sz w:val="20"/>
                <w:szCs w:val="20"/>
              </w:rPr>
              <w:t xml:space="preserve">Design Mission </w:t>
            </w:r>
            <w:r w:rsidRPr="00D07DA6">
              <w:rPr>
                <w:rFonts w:ascii="Arial" w:hAnsi="Arial" w:cs="Arial"/>
                <w:spacing w:val="-2"/>
                <w:sz w:val="20"/>
                <w:szCs w:val="20"/>
              </w:rPr>
              <w:t xml:space="preserve">for establishment of </w:t>
            </w:r>
            <w:r w:rsidR="00B451F9" w:rsidRPr="00D07DA6">
              <w:rPr>
                <w:rFonts w:ascii="Arial" w:hAnsi="Arial" w:cs="Arial"/>
                <w:spacing w:val="-2"/>
                <w:sz w:val="20"/>
                <w:szCs w:val="20"/>
              </w:rPr>
              <w:t xml:space="preserve">Tanzania’s </w:t>
            </w:r>
            <w:r w:rsidRPr="00D07DA6">
              <w:rPr>
                <w:rFonts w:ascii="Arial" w:hAnsi="Arial" w:cs="Arial"/>
                <w:spacing w:val="-2"/>
                <w:sz w:val="20"/>
                <w:szCs w:val="20"/>
              </w:rPr>
              <w:t xml:space="preserve">independent </w:t>
            </w:r>
            <w:r w:rsidRPr="00D07DA6">
              <w:rPr>
                <w:rFonts w:ascii="Arial" w:hAnsi="Arial" w:cs="Arial"/>
                <w:b/>
                <w:spacing w:val="-2"/>
                <w:sz w:val="20"/>
                <w:szCs w:val="20"/>
              </w:rPr>
              <w:t>National Carbon Monitoring Centre</w:t>
            </w:r>
            <w:r w:rsidRPr="00D07DA6">
              <w:rPr>
                <w:rFonts w:ascii="Arial" w:hAnsi="Arial" w:cs="Arial"/>
                <w:spacing w:val="-2"/>
                <w:sz w:val="20"/>
                <w:szCs w:val="20"/>
              </w:rPr>
              <w:t>, for REDD+ activities and later other emissions sources.  Focusing on institutional issues (mandate, organisational structure, staffing, management and overall co-ordination), other stakeholders’ participation and collaboration in Measurement, Reporting and Verification of carbon emissions; cost-effectiveness and sustainability. Funding from Norway’s International Climate and Forest Initiative. (26 days)</w:t>
            </w:r>
          </w:p>
        </w:tc>
      </w:tr>
      <w:tr w:rsidR="00577FF1" w:rsidRPr="00D07DA6" w14:paraId="4F1F0D88" w14:textId="77777777" w:rsidTr="00E42087">
        <w:tc>
          <w:tcPr>
            <w:tcW w:w="1286" w:type="dxa"/>
            <w:shd w:val="clear" w:color="auto" w:fill="C5E0B3" w:themeFill="accent6" w:themeFillTint="66"/>
          </w:tcPr>
          <w:p w14:paraId="74C115B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June 2010 – March 2011</w:t>
            </w:r>
          </w:p>
        </w:tc>
        <w:tc>
          <w:tcPr>
            <w:tcW w:w="1588" w:type="dxa"/>
            <w:shd w:val="clear" w:color="auto" w:fill="C5E0B3" w:themeFill="accent6" w:themeFillTint="66"/>
          </w:tcPr>
          <w:p w14:paraId="2E6B430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tc>
        <w:tc>
          <w:tcPr>
            <w:tcW w:w="2206" w:type="dxa"/>
            <w:shd w:val="clear" w:color="auto" w:fill="C5E0B3" w:themeFill="accent6" w:themeFillTint="66"/>
          </w:tcPr>
          <w:p w14:paraId="63F7683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LTSInternational</w:t>
            </w:r>
          </w:p>
          <w:p w14:paraId="2566E04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Pat Hardcastle</w:t>
            </w:r>
          </w:p>
          <w:p w14:paraId="76B7B24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pdhardcastle@googlemail.com</w:t>
            </w:r>
          </w:p>
        </w:tc>
        <w:tc>
          <w:tcPr>
            <w:tcW w:w="1418" w:type="dxa"/>
            <w:shd w:val="clear" w:color="auto" w:fill="C5E0B3" w:themeFill="accent6" w:themeFillTint="66"/>
          </w:tcPr>
          <w:p w14:paraId="003F328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Evaluator and</w:t>
            </w:r>
          </w:p>
          <w:p w14:paraId="138110C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Country Team Leader</w:t>
            </w:r>
          </w:p>
        </w:tc>
        <w:tc>
          <w:tcPr>
            <w:tcW w:w="9565" w:type="dxa"/>
            <w:shd w:val="clear" w:color="auto" w:fill="C5E0B3" w:themeFill="accent6" w:themeFillTint="66"/>
          </w:tcPr>
          <w:p w14:paraId="596D3F3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Real time evaluation - National Level Assessment of Norway’s International Climate and Forest Initiative NICFI is supporting the development of REDD globally, nationally and in pilot projects. The assessment is intended to provide real time feedback for project managers and policy makers. Stakeholder consultations, literature review and data collection/analysis were used to establish the REDD-relevant baseline scenario for 2007 (institutional development; policy, plans, actions; MRV; deforestation rates; social/environmental safegaurds; donor support/coordination) and then assess progress towards REDD+ readiness in 2010.</w:t>
            </w:r>
          </w:p>
        </w:tc>
      </w:tr>
      <w:tr w:rsidR="00577FF1" w:rsidRPr="00D07DA6" w14:paraId="6B349216" w14:textId="77777777" w:rsidTr="00264E9B">
        <w:tc>
          <w:tcPr>
            <w:tcW w:w="1286" w:type="dxa"/>
            <w:shd w:val="clear" w:color="auto" w:fill="auto"/>
          </w:tcPr>
          <w:p w14:paraId="755703A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Feb-May 2010</w:t>
            </w:r>
          </w:p>
        </w:tc>
        <w:tc>
          <w:tcPr>
            <w:tcW w:w="1588" w:type="dxa"/>
            <w:shd w:val="clear" w:color="auto" w:fill="auto"/>
          </w:tcPr>
          <w:p w14:paraId="26350BE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Cameroon</w:t>
            </w:r>
          </w:p>
        </w:tc>
        <w:tc>
          <w:tcPr>
            <w:tcW w:w="2206" w:type="dxa"/>
            <w:shd w:val="clear" w:color="auto" w:fill="auto"/>
          </w:tcPr>
          <w:p w14:paraId="5C170AD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NRI/Valerie Nelson; valairn@ntlworld.com</w:t>
            </w:r>
          </w:p>
        </w:tc>
        <w:tc>
          <w:tcPr>
            <w:tcW w:w="1418" w:type="dxa"/>
            <w:shd w:val="clear" w:color="auto" w:fill="auto"/>
          </w:tcPr>
          <w:p w14:paraId="7B06C2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Impact Assessment</w:t>
            </w:r>
          </w:p>
          <w:p w14:paraId="4D645D2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Team Leader</w:t>
            </w:r>
          </w:p>
        </w:tc>
        <w:tc>
          <w:tcPr>
            <w:tcW w:w="9565" w:type="dxa"/>
            <w:shd w:val="clear" w:color="auto" w:fill="auto"/>
          </w:tcPr>
          <w:p w14:paraId="1E562E2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Impact assessment of Fairtrade Cotton scheme. With local consultants, finalise planning and carry out field studies in the cotton growing areas around Garoua and Maroua in northern Cameroon, involving interviews with key informants from the farmers’ cooperative, and both participating and non-participating farmer households, focus group discussions, and preparation of background study of cotton in Cameroon, and final report. </w:t>
            </w:r>
          </w:p>
        </w:tc>
      </w:tr>
      <w:tr w:rsidR="00577FF1" w:rsidRPr="00D07DA6" w14:paraId="1822D50A" w14:textId="77777777" w:rsidTr="00264E9B">
        <w:tc>
          <w:tcPr>
            <w:tcW w:w="1286" w:type="dxa"/>
            <w:shd w:val="clear" w:color="auto" w:fill="auto"/>
          </w:tcPr>
          <w:p w14:paraId="5AD5379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Oct – Nov 2009</w:t>
            </w:r>
          </w:p>
        </w:tc>
        <w:tc>
          <w:tcPr>
            <w:tcW w:w="1588" w:type="dxa"/>
            <w:shd w:val="clear" w:color="auto" w:fill="auto"/>
          </w:tcPr>
          <w:p w14:paraId="40C3C2A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Vietnam</w:t>
            </w:r>
          </w:p>
        </w:tc>
        <w:tc>
          <w:tcPr>
            <w:tcW w:w="2206" w:type="dxa"/>
            <w:shd w:val="clear" w:color="auto" w:fill="auto"/>
          </w:tcPr>
          <w:p w14:paraId="3110409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CARE Intl/ Fiona Percy; fpercy@care.org.vn</w:t>
            </w:r>
          </w:p>
        </w:tc>
        <w:tc>
          <w:tcPr>
            <w:tcW w:w="1418" w:type="dxa"/>
            <w:shd w:val="clear" w:color="auto" w:fill="auto"/>
          </w:tcPr>
          <w:p w14:paraId="578B91B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Participatory forestry design specialist</w:t>
            </w:r>
          </w:p>
          <w:p w14:paraId="2062DD2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9565" w:type="dxa"/>
            <w:shd w:val="clear" w:color="auto" w:fill="auto"/>
          </w:tcPr>
          <w:p w14:paraId="0BCBAED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Civil Action for Socio-economic Inclusion in Sustainable Development for Ethnic Minorities (CASI III) </w:t>
            </w:r>
          </w:p>
          <w:p w14:paraId="1FFF170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Preparation of the Natural Resources and Protected Areas Governance programme document for Civil Action for Social Inclusion for sustainable NRM is CARE’s new 15 year rights-based programme. </w:t>
            </w:r>
          </w:p>
        </w:tc>
      </w:tr>
      <w:tr w:rsidR="00577FF1" w:rsidRPr="00D07DA6" w14:paraId="1E7709B7" w14:textId="77777777" w:rsidTr="00E42087">
        <w:tc>
          <w:tcPr>
            <w:tcW w:w="1286" w:type="dxa"/>
            <w:shd w:val="clear" w:color="auto" w:fill="C5E0B3" w:themeFill="accent6" w:themeFillTint="66"/>
          </w:tcPr>
          <w:p w14:paraId="0B53994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August 2009- January 2010</w:t>
            </w:r>
          </w:p>
          <w:p w14:paraId="212C1EE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4 months</w:t>
            </w:r>
          </w:p>
        </w:tc>
        <w:tc>
          <w:tcPr>
            <w:tcW w:w="1588" w:type="dxa"/>
            <w:shd w:val="clear" w:color="auto" w:fill="C5E0B3" w:themeFill="accent6" w:themeFillTint="66"/>
          </w:tcPr>
          <w:p w14:paraId="34AB0D5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Vietnam</w:t>
            </w:r>
          </w:p>
        </w:tc>
        <w:tc>
          <w:tcPr>
            <w:tcW w:w="2206" w:type="dxa"/>
            <w:shd w:val="clear" w:color="auto" w:fill="C5E0B3" w:themeFill="accent6" w:themeFillTint="66"/>
          </w:tcPr>
          <w:p w14:paraId="212A9E2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Culpin Planning/ Ian Green; igreen449@btinternet.com</w:t>
            </w:r>
          </w:p>
        </w:tc>
        <w:tc>
          <w:tcPr>
            <w:tcW w:w="1418" w:type="dxa"/>
            <w:shd w:val="clear" w:color="auto" w:fill="C5E0B3" w:themeFill="accent6" w:themeFillTint="66"/>
          </w:tcPr>
          <w:p w14:paraId="7B018A0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Poverty and Social Impacts and Safeguards Specialist</w:t>
            </w:r>
          </w:p>
        </w:tc>
        <w:tc>
          <w:tcPr>
            <w:tcW w:w="9565" w:type="dxa"/>
            <w:shd w:val="clear" w:color="auto" w:fill="C5E0B3" w:themeFill="accent6" w:themeFillTint="66"/>
          </w:tcPr>
          <w:p w14:paraId="0518AB7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Preparation of Poverty and Social Assessments for the ADB-funded Sustainable Rural Infrastructure Development Project, focusing on poor ethnic minority communities in 15 Northern Mountains Provinces. </w:t>
            </w:r>
            <w:r w:rsidRPr="00D07DA6">
              <w:rPr>
                <w:rFonts w:ascii="Arial" w:hAnsi="Arial" w:cs="Arial"/>
                <w:b/>
                <w:spacing w:val="-2"/>
                <w:sz w:val="20"/>
                <w:szCs w:val="20"/>
              </w:rPr>
              <w:t>Preparation of 4 feasibility studies, for road/market, irrigation, protective embankments and water supply.</w:t>
            </w:r>
            <w:r w:rsidRPr="00D07DA6">
              <w:rPr>
                <w:rFonts w:ascii="Arial" w:hAnsi="Arial" w:cs="Arial"/>
                <w:spacing w:val="-2"/>
                <w:sz w:val="20"/>
                <w:szCs w:val="20"/>
              </w:rPr>
              <w:t xml:space="preserve"> Preparation of Ethnic Minority Development Plans and Framework and, Consultation and Participation Plans. Assessment of the social impacts and design considerations of rural infrastructure interventions. </w:t>
            </w:r>
          </w:p>
        </w:tc>
      </w:tr>
      <w:tr w:rsidR="00577FF1" w:rsidRPr="00D07DA6" w14:paraId="48BB42F3" w14:textId="77777777" w:rsidTr="00264E9B">
        <w:tc>
          <w:tcPr>
            <w:tcW w:w="1286" w:type="dxa"/>
            <w:shd w:val="clear" w:color="auto" w:fill="auto"/>
          </w:tcPr>
          <w:p w14:paraId="57BC734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April- May 2009</w:t>
            </w:r>
          </w:p>
        </w:tc>
        <w:tc>
          <w:tcPr>
            <w:tcW w:w="1588" w:type="dxa"/>
            <w:shd w:val="clear" w:color="auto" w:fill="auto"/>
          </w:tcPr>
          <w:p w14:paraId="739EE3F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319CB35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Oxfam NOVIB/ </w:t>
            </w:r>
            <w:hyperlink r:id="rId10" w:history="1">
              <w:r w:rsidRPr="00D07DA6">
                <w:rPr>
                  <w:rFonts w:ascii="Arial" w:hAnsi="Arial" w:cs="Arial"/>
                  <w:spacing w:val="-2"/>
                  <w:sz w:val="20"/>
                  <w:szCs w:val="20"/>
                </w:rPr>
                <w:t>Leo.Stolk@oxfamnovib.nl</w:t>
              </w:r>
            </w:hyperlink>
            <w:r w:rsidRPr="00D07DA6">
              <w:rPr>
                <w:rFonts w:ascii="Arial" w:hAnsi="Arial" w:cs="Arial"/>
                <w:spacing w:val="-2"/>
                <w:sz w:val="20"/>
                <w:szCs w:val="20"/>
              </w:rPr>
              <w:t xml:space="preserve"> and/or jandemoor@tdm.co.mz</w:t>
            </w:r>
          </w:p>
        </w:tc>
        <w:tc>
          <w:tcPr>
            <w:tcW w:w="1418" w:type="dxa"/>
            <w:shd w:val="clear" w:color="auto" w:fill="auto"/>
          </w:tcPr>
          <w:p w14:paraId="6399731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Forest Governance Specialist</w:t>
            </w:r>
          </w:p>
        </w:tc>
        <w:tc>
          <w:tcPr>
            <w:tcW w:w="9565" w:type="dxa"/>
            <w:shd w:val="clear" w:color="auto" w:fill="auto"/>
          </w:tcPr>
          <w:p w14:paraId="10E1FD3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Zambezia Forestry update. Study on the impact of the global recession on governance and operation of Mozambique’s forest sector. Continuation of forest sector studies examining the impact of the global financial crisis on sector performance, key stakeholders and the forests, including analysis of customs, port authority and Forestry Department data on timber trade with China, Europe and elsewhere, since previous report (2008), demonstrating continuing illegal trade. (See below since Nov 2003 for further details) </w:t>
            </w:r>
          </w:p>
        </w:tc>
      </w:tr>
      <w:tr w:rsidR="00577FF1" w:rsidRPr="00D07DA6" w14:paraId="7C8DCC5C" w14:textId="77777777" w:rsidTr="00264E9B">
        <w:tc>
          <w:tcPr>
            <w:tcW w:w="1286" w:type="dxa"/>
            <w:shd w:val="clear" w:color="auto" w:fill="auto"/>
          </w:tcPr>
          <w:p w14:paraId="530451A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 June 2008- 28 April 2009</w:t>
            </w:r>
          </w:p>
        </w:tc>
        <w:tc>
          <w:tcPr>
            <w:tcW w:w="1588" w:type="dxa"/>
            <w:shd w:val="clear" w:color="auto" w:fill="auto"/>
          </w:tcPr>
          <w:p w14:paraId="67BE14D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Cambridge, UK, Indonesia, Tanzania, Tibet, Brazilian Amazon. </w:t>
            </w:r>
          </w:p>
        </w:tc>
        <w:tc>
          <w:tcPr>
            <w:tcW w:w="2206" w:type="dxa"/>
            <w:shd w:val="clear" w:color="auto" w:fill="auto"/>
          </w:tcPr>
          <w:p w14:paraId="02316DE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Fauna and Flora International/ Ros Aveling; ros.aveling@fauna-flora.org</w:t>
            </w:r>
          </w:p>
        </w:tc>
        <w:tc>
          <w:tcPr>
            <w:tcW w:w="1418" w:type="dxa"/>
            <w:shd w:val="clear" w:color="auto" w:fill="auto"/>
          </w:tcPr>
          <w:p w14:paraId="3D51A71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Director, Conservation Livelihoods and Governance</w:t>
            </w:r>
          </w:p>
        </w:tc>
        <w:tc>
          <w:tcPr>
            <w:tcW w:w="9565" w:type="dxa"/>
            <w:shd w:val="clear" w:color="auto" w:fill="auto"/>
          </w:tcPr>
          <w:p w14:paraId="0084AA8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Leading FFI’s work on people-centred conservation, with particular attention to 4 projects, in Aceh Indonesia (Provided oversight and technical support to the Communities programme of the WB funded Aceh Forest and Environment Project and Ulu Masen REDD pilot project), Tibetan Plateau (sustainable pasture management), Tanzania (FSC certified community forestry in miombo forest) and Brazilian Amazon (community based forest conservation).  Stressing best practices for participatory and benefits-focused approaches to conservation.  </w:t>
            </w:r>
          </w:p>
        </w:tc>
      </w:tr>
      <w:tr w:rsidR="00577FF1" w:rsidRPr="00D07DA6" w14:paraId="7BD8251A" w14:textId="77777777" w:rsidTr="00264E9B">
        <w:tc>
          <w:tcPr>
            <w:tcW w:w="1286" w:type="dxa"/>
            <w:shd w:val="clear" w:color="auto" w:fill="auto"/>
          </w:tcPr>
          <w:p w14:paraId="66E5D9C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July 2008</w:t>
            </w:r>
          </w:p>
        </w:tc>
        <w:tc>
          <w:tcPr>
            <w:tcW w:w="1588" w:type="dxa"/>
            <w:shd w:val="clear" w:color="auto" w:fill="auto"/>
          </w:tcPr>
          <w:p w14:paraId="1AE0DCD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China </w:t>
            </w:r>
          </w:p>
        </w:tc>
        <w:tc>
          <w:tcPr>
            <w:tcW w:w="2206" w:type="dxa"/>
            <w:shd w:val="clear" w:color="auto" w:fill="auto"/>
          </w:tcPr>
          <w:p w14:paraId="3F8528B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Oxfam Novib, (As above)</w:t>
            </w:r>
          </w:p>
        </w:tc>
        <w:tc>
          <w:tcPr>
            <w:tcW w:w="1418" w:type="dxa"/>
            <w:shd w:val="clear" w:color="auto" w:fill="auto"/>
          </w:tcPr>
          <w:p w14:paraId="727854B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Value chain researcher</w:t>
            </w:r>
          </w:p>
        </w:tc>
        <w:tc>
          <w:tcPr>
            <w:tcW w:w="9565" w:type="dxa"/>
            <w:shd w:val="clear" w:color="auto" w:fill="auto"/>
          </w:tcPr>
          <w:p w14:paraId="0D57C97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Two-week study in Shanghai area, visiting ports, factories, offices, meeting Chinese importers and processers of Mozambican timbers, for better understanding of commodity chains.</w:t>
            </w:r>
          </w:p>
        </w:tc>
      </w:tr>
      <w:tr w:rsidR="00577FF1" w:rsidRPr="00D07DA6" w14:paraId="723EC609" w14:textId="77777777" w:rsidTr="00264E9B">
        <w:tc>
          <w:tcPr>
            <w:tcW w:w="1286" w:type="dxa"/>
            <w:shd w:val="clear" w:color="auto" w:fill="auto"/>
          </w:tcPr>
          <w:p w14:paraId="2E145EF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April-May 2008</w:t>
            </w:r>
          </w:p>
        </w:tc>
        <w:tc>
          <w:tcPr>
            <w:tcW w:w="1588" w:type="dxa"/>
            <w:shd w:val="clear" w:color="auto" w:fill="auto"/>
          </w:tcPr>
          <w:p w14:paraId="5E8C01C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3C2CCCD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Oxfam Novib, (As above)</w:t>
            </w:r>
          </w:p>
        </w:tc>
        <w:tc>
          <w:tcPr>
            <w:tcW w:w="1418" w:type="dxa"/>
            <w:shd w:val="clear" w:color="auto" w:fill="auto"/>
          </w:tcPr>
          <w:p w14:paraId="1DBA372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Forest Governance specialist</w:t>
            </w:r>
          </w:p>
        </w:tc>
        <w:tc>
          <w:tcPr>
            <w:tcW w:w="9565" w:type="dxa"/>
            <w:shd w:val="clear" w:color="auto" w:fill="auto"/>
          </w:tcPr>
          <w:p w14:paraId="0BE1D89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Forest Governance. Update on the 2006 report on Forest Governance in Zambezia. Report: Tristesas Tropicais: Chinese Takeaway Update 2008, including analysis and comparison of Customs, port authority and Forestry Department statistics on timber trade, demonstrating illegal export. (See below 2004, 2006) </w:t>
            </w:r>
          </w:p>
        </w:tc>
      </w:tr>
      <w:tr w:rsidR="00577FF1" w:rsidRPr="00D07DA6" w14:paraId="6BE7BE40" w14:textId="77777777" w:rsidTr="00264E9B">
        <w:tc>
          <w:tcPr>
            <w:tcW w:w="1286" w:type="dxa"/>
            <w:shd w:val="clear" w:color="auto" w:fill="auto"/>
          </w:tcPr>
          <w:p w14:paraId="6D40356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March 2008</w:t>
            </w:r>
          </w:p>
        </w:tc>
        <w:tc>
          <w:tcPr>
            <w:tcW w:w="1588" w:type="dxa"/>
            <w:shd w:val="clear" w:color="auto" w:fill="auto"/>
          </w:tcPr>
          <w:p w14:paraId="534DFDF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Vietnam </w:t>
            </w:r>
          </w:p>
        </w:tc>
        <w:tc>
          <w:tcPr>
            <w:tcW w:w="2206" w:type="dxa"/>
            <w:shd w:val="clear" w:color="auto" w:fill="auto"/>
          </w:tcPr>
          <w:p w14:paraId="7214100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Through FFI (see above)</w:t>
            </w:r>
          </w:p>
        </w:tc>
        <w:tc>
          <w:tcPr>
            <w:tcW w:w="1418" w:type="dxa"/>
            <w:shd w:val="clear" w:color="auto" w:fill="auto"/>
          </w:tcPr>
          <w:p w14:paraId="06B85BC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Forest Governance specialist </w:t>
            </w:r>
          </w:p>
        </w:tc>
        <w:tc>
          <w:tcPr>
            <w:tcW w:w="9565" w:type="dxa"/>
            <w:shd w:val="clear" w:color="auto" w:fill="auto"/>
          </w:tcPr>
          <w:p w14:paraId="69A4A20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Member of team preparing R-PIN for Vietnam’s REDD Readiness programme.  </w:t>
            </w:r>
          </w:p>
        </w:tc>
      </w:tr>
      <w:tr w:rsidR="00577FF1" w:rsidRPr="00D07DA6" w14:paraId="0EC4CCB2" w14:textId="77777777" w:rsidTr="00264E9B">
        <w:tc>
          <w:tcPr>
            <w:tcW w:w="1286" w:type="dxa"/>
            <w:shd w:val="clear" w:color="auto" w:fill="auto"/>
          </w:tcPr>
          <w:p w14:paraId="347A9EC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Feb 2008 </w:t>
            </w:r>
          </w:p>
        </w:tc>
        <w:tc>
          <w:tcPr>
            <w:tcW w:w="1588" w:type="dxa"/>
            <w:shd w:val="clear" w:color="auto" w:fill="auto"/>
          </w:tcPr>
          <w:p w14:paraId="5F2AFA8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Vietnam </w:t>
            </w:r>
          </w:p>
        </w:tc>
        <w:tc>
          <w:tcPr>
            <w:tcW w:w="2206" w:type="dxa"/>
            <w:shd w:val="clear" w:color="auto" w:fill="auto"/>
          </w:tcPr>
          <w:p w14:paraId="0EDB22D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CAB International </w:t>
            </w:r>
          </w:p>
          <w:p w14:paraId="07D4FC6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janetstewart@cabiint. org</w:t>
            </w:r>
          </w:p>
          <w:p w14:paraId="10E3FB4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152A751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scientist project design specialist</w:t>
            </w:r>
          </w:p>
        </w:tc>
        <w:tc>
          <w:tcPr>
            <w:tcW w:w="9565" w:type="dxa"/>
            <w:shd w:val="clear" w:color="auto" w:fill="auto"/>
          </w:tcPr>
          <w:p w14:paraId="18DA6E4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Support to project funding proposal preparation mission on “Improved safe vegetable production through Good Agricultural Practices in Vietnam”, for DFID’s Research into Use programme.  Advising IPM technical specialists on livelihoods, gender and poverty alleviation considerations in project design, and preparing technical annex on Social Exclusion</w:t>
            </w:r>
          </w:p>
        </w:tc>
      </w:tr>
      <w:tr w:rsidR="00577FF1" w:rsidRPr="00D07DA6" w14:paraId="05A09AF0" w14:textId="77777777" w:rsidTr="00264E9B">
        <w:tc>
          <w:tcPr>
            <w:tcW w:w="1286" w:type="dxa"/>
            <w:shd w:val="clear" w:color="auto" w:fill="auto"/>
          </w:tcPr>
          <w:p w14:paraId="2EED7FA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May 2006 – November 2007</w:t>
            </w:r>
          </w:p>
        </w:tc>
        <w:tc>
          <w:tcPr>
            <w:tcW w:w="1588" w:type="dxa"/>
            <w:shd w:val="clear" w:color="auto" w:fill="auto"/>
          </w:tcPr>
          <w:p w14:paraId="68475CA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Vietnam</w:t>
            </w:r>
          </w:p>
        </w:tc>
        <w:tc>
          <w:tcPr>
            <w:tcW w:w="2206" w:type="dxa"/>
            <w:shd w:val="clear" w:color="auto" w:fill="auto"/>
          </w:tcPr>
          <w:p w14:paraId="14BB0A0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SNV/A.Wehkamp; awehkamp@snvworld.org</w:t>
            </w:r>
          </w:p>
        </w:tc>
        <w:tc>
          <w:tcPr>
            <w:tcW w:w="1418" w:type="dxa"/>
            <w:shd w:val="clear" w:color="auto" w:fill="auto"/>
          </w:tcPr>
          <w:p w14:paraId="667B81D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Senior Forestry Adviser/ Chief Technical Adviser</w:t>
            </w:r>
          </w:p>
        </w:tc>
        <w:tc>
          <w:tcPr>
            <w:tcW w:w="9565" w:type="dxa"/>
            <w:shd w:val="clear" w:color="auto" w:fill="auto"/>
          </w:tcPr>
          <w:p w14:paraId="2B30AE6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Practice Area Leader for Collaborative Forest Management and from April 2007, CTA for Pro-Poor Forestry Project for upland ethnic minorities in North-central Vietnam (PPFP) in TT Hue, Quang Tri, Quang Binh and Nghe An. Secured funding, by redesigning the project, based on data collection and analysis, to fully contextualise it and respond to social, economic, political (decentralisation)  and environmental factors. Provided advisory services, institutional assessments and capacity building to provincial and district government and NGO clients on community-based forest management, non-timber forest products, forest product value chains and marketing, decentralised forest planning and reform of state forest enterprises. </w:t>
            </w:r>
          </w:p>
        </w:tc>
      </w:tr>
      <w:tr w:rsidR="00577FF1" w:rsidRPr="00D07DA6" w14:paraId="49442EAB" w14:textId="77777777" w:rsidTr="00264E9B">
        <w:tc>
          <w:tcPr>
            <w:tcW w:w="1286" w:type="dxa"/>
            <w:shd w:val="clear" w:color="auto" w:fill="auto"/>
          </w:tcPr>
          <w:p w14:paraId="7D64AF0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Feb 2006</w:t>
            </w:r>
          </w:p>
        </w:tc>
        <w:tc>
          <w:tcPr>
            <w:tcW w:w="1588" w:type="dxa"/>
            <w:shd w:val="clear" w:color="auto" w:fill="auto"/>
          </w:tcPr>
          <w:p w14:paraId="1A9B37B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UK for Mozambique</w:t>
            </w:r>
          </w:p>
        </w:tc>
        <w:tc>
          <w:tcPr>
            <w:tcW w:w="2206" w:type="dxa"/>
            <w:shd w:val="clear" w:color="auto" w:fill="auto"/>
          </w:tcPr>
          <w:p w14:paraId="4FB667A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IIED </w:t>
            </w:r>
          </w:p>
        </w:tc>
        <w:tc>
          <w:tcPr>
            <w:tcW w:w="1418" w:type="dxa"/>
            <w:shd w:val="clear" w:color="auto" w:fill="auto"/>
          </w:tcPr>
          <w:p w14:paraId="23B2BC7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Forest Governance Specialist </w:t>
            </w:r>
          </w:p>
        </w:tc>
        <w:tc>
          <w:tcPr>
            <w:tcW w:w="9565" w:type="dxa"/>
            <w:shd w:val="clear" w:color="auto" w:fill="auto"/>
          </w:tcPr>
          <w:p w14:paraId="1AF522C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Finalisation of report “Chinese Takeaway:  Forest Governance in Zambezia, Mozambique”, for publication (funded by IIED), and internet posting.  Findings of previous field work in Mozambique, which have since sparked national debate on forest governance in media (press, radio, TV) and formation of new advocacy group “Amigos de Floresta”.  </w:t>
            </w:r>
          </w:p>
        </w:tc>
      </w:tr>
      <w:tr w:rsidR="00577FF1" w:rsidRPr="00D07DA6" w14:paraId="2328B040" w14:textId="77777777" w:rsidTr="00264E9B">
        <w:tc>
          <w:tcPr>
            <w:tcW w:w="1286" w:type="dxa"/>
            <w:shd w:val="clear" w:color="auto" w:fill="auto"/>
          </w:tcPr>
          <w:p w14:paraId="57BF320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Sept – Nov 2005</w:t>
            </w:r>
          </w:p>
        </w:tc>
        <w:tc>
          <w:tcPr>
            <w:tcW w:w="1588" w:type="dxa"/>
            <w:shd w:val="clear" w:color="auto" w:fill="auto"/>
          </w:tcPr>
          <w:p w14:paraId="5CF03E6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079767F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Christian Aid</w:t>
            </w:r>
          </w:p>
          <w:p w14:paraId="567C211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Salamao Maxeieia</w:t>
            </w:r>
          </w:p>
          <w:p w14:paraId="730DFED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7AF7552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Participatory forest management</w:t>
            </w:r>
          </w:p>
        </w:tc>
        <w:tc>
          <w:tcPr>
            <w:tcW w:w="9565" w:type="dxa"/>
            <w:shd w:val="clear" w:color="auto" w:fill="auto"/>
          </w:tcPr>
          <w:p w14:paraId="7D899BB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Preparation of proposal for EU-funded community forest governance programme, to address issues identified in previous work in Mozambique (6 weeks), for Christian Aid, London.  </w:t>
            </w:r>
          </w:p>
        </w:tc>
      </w:tr>
      <w:tr w:rsidR="00577FF1" w:rsidRPr="00D07DA6" w14:paraId="042134D1" w14:textId="77777777" w:rsidTr="00264E9B">
        <w:tc>
          <w:tcPr>
            <w:tcW w:w="1286" w:type="dxa"/>
            <w:shd w:val="clear" w:color="auto" w:fill="auto"/>
          </w:tcPr>
          <w:p w14:paraId="6AFE543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1-7/2005</w:t>
            </w:r>
          </w:p>
        </w:tc>
        <w:tc>
          <w:tcPr>
            <w:tcW w:w="1588" w:type="dxa"/>
            <w:shd w:val="clear" w:color="auto" w:fill="auto"/>
          </w:tcPr>
          <w:p w14:paraId="39F1174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Pakistan</w:t>
            </w:r>
          </w:p>
        </w:tc>
        <w:tc>
          <w:tcPr>
            <w:tcW w:w="2206" w:type="dxa"/>
            <w:shd w:val="clear" w:color="auto" w:fill="auto"/>
          </w:tcPr>
          <w:p w14:paraId="71169DE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IUCN.</w:t>
            </w:r>
          </w:p>
          <w:p w14:paraId="0BB3F5E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Aban Kabradji</w:t>
            </w:r>
          </w:p>
          <w:p w14:paraId="11EDF3F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amk@iucnp.org</w:t>
            </w:r>
          </w:p>
        </w:tc>
        <w:tc>
          <w:tcPr>
            <w:tcW w:w="1418" w:type="dxa"/>
            <w:shd w:val="clear" w:color="auto" w:fill="auto"/>
          </w:tcPr>
          <w:p w14:paraId="70B4278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Conservation Livelihoods specialist</w:t>
            </w:r>
          </w:p>
        </w:tc>
        <w:tc>
          <w:tcPr>
            <w:tcW w:w="9565" w:type="dxa"/>
            <w:shd w:val="clear" w:color="auto" w:fill="auto"/>
          </w:tcPr>
          <w:p w14:paraId="4A5D9B7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Helped establish a multi-disciplinary Ecosystems and Livelihoods Group for addressing poverty and conservation issues and re-orientating the IUCN programme in Pakistan; advised on establishment of Protected Areas and Species Programme. Work involved team building, management systems, technical inputs into all aspects of IUCNP work, including development of “green grants” programme to local NGOs.</w:t>
            </w:r>
          </w:p>
        </w:tc>
      </w:tr>
      <w:tr w:rsidR="00577FF1" w:rsidRPr="00D07DA6" w14:paraId="0AA93B6E" w14:textId="77777777" w:rsidTr="00E42087">
        <w:tc>
          <w:tcPr>
            <w:tcW w:w="1286" w:type="dxa"/>
            <w:shd w:val="clear" w:color="auto" w:fill="C5E0B3" w:themeFill="accent6" w:themeFillTint="66"/>
          </w:tcPr>
          <w:p w14:paraId="08F3E59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11/2004</w:t>
            </w:r>
          </w:p>
        </w:tc>
        <w:tc>
          <w:tcPr>
            <w:tcW w:w="1588" w:type="dxa"/>
            <w:shd w:val="clear" w:color="auto" w:fill="C5E0B3" w:themeFill="accent6" w:themeFillTint="66"/>
          </w:tcPr>
          <w:p w14:paraId="0FBB4CB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Kenya, Uganda </w:t>
            </w:r>
          </w:p>
        </w:tc>
        <w:tc>
          <w:tcPr>
            <w:tcW w:w="2206" w:type="dxa"/>
            <w:shd w:val="clear" w:color="auto" w:fill="C5E0B3" w:themeFill="accent6" w:themeFillTint="66"/>
          </w:tcPr>
          <w:p w14:paraId="1F79C15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European Union</w:t>
            </w:r>
          </w:p>
          <w:p w14:paraId="1CFA484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F.Boulier; boulier@agropolis.fr</w:t>
            </w:r>
          </w:p>
        </w:tc>
        <w:tc>
          <w:tcPr>
            <w:tcW w:w="1418" w:type="dxa"/>
            <w:shd w:val="clear" w:color="auto" w:fill="C5E0B3" w:themeFill="accent6" w:themeFillTint="66"/>
          </w:tcPr>
          <w:p w14:paraId="48B364F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M&amp;E Specialist</w:t>
            </w:r>
          </w:p>
        </w:tc>
        <w:tc>
          <w:tcPr>
            <w:tcW w:w="9565" w:type="dxa"/>
            <w:shd w:val="clear" w:color="auto" w:fill="C5E0B3" w:themeFill="accent6" w:themeFillTint="66"/>
          </w:tcPr>
          <w:p w14:paraId="25355922" w14:textId="24E49CE8"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Evaluation of World Agroforestry Center’s (ICRAF’s) </w:t>
            </w:r>
            <w:r w:rsidRPr="00D07DA6">
              <w:rPr>
                <w:rFonts w:ascii="Arial" w:hAnsi="Arial" w:cs="Arial"/>
                <w:b/>
                <w:spacing w:val="-2"/>
                <w:sz w:val="20"/>
                <w:szCs w:val="20"/>
              </w:rPr>
              <w:t xml:space="preserve">“Analysing and supporting policy reform” </w:t>
            </w:r>
            <w:r w:rsidR="00B01759" w:rsidRPr="00D07DA6">
              <w:rPr>
                <w:rFonts w:ascii="Arial" w:hAnsi="Arial" w:cs="Arial"/>
                <w:b/>
                <w:spacing w:val="-2"/>
                <w:sz w:val="20"/>
                <w:szCs w:val="20"/>
              </w:rPr>
              <w:t xml:space="preserve"> programme,</w:t>
            </w:r>
            <w:r w:rsidR="00B01759" w:rsidRPr="00D07DA6">
              <w:rPr>
                <w:rFonts w:ascii="Arial" w:hAnsi="Arial" w:cs="Arial"/>
                <w:spacing w:val="-2"/>
                <w:sz w:val="20"/>
                <w:szCs w:val="20"/>
              </w:rPr>
              <w:t xml:space="preserve"> as part of EU’s review of its support to the </w:t>
            </w:r>
            <w:r w:rsidR="00B01759" w:rsidRPr="00D07DA6">
              <w:t xml:space="preserve"> </w:t>
            </w:r>
            <w:r w:rsidR="00B01759" w:rsidRPr="00D07DA6">
              <w:rPr>
                <w:rFonts w:ascii="Arial" w:hAnsi="Arial" w:cs="Arial"/>
                <w:spacing w:val="-2"/>
                <w:sz w:val="20"/>
                <w:szCs w:val="20"/>
              </w:rPr>
              <w:t xml:space="preserve">Consultative Group for International  </w:t>
            </w:r>
            <w:r w:rsidRPr="00D07DA6">
              <w:rPr>
                <w:rFonts w:ascii="Arial" w:hAnsi="Arial" w:cs="Arial"/>
                <w:spacing w:val="-2"/>
                <w:sz w:val="20"/>
                <w:szCs w:val="20"/>
              </w:rPr>
              <w:t xml:space="preserve">Agricultural Research (CGIAR)  network. Four main projects were reviewed in terms of relevance, effectiveness, efficiency, impact and sustainability: i) Rewarding upland poor for environmental services;  ii) </w:t>
            </w:r>
            <w:r w:rsidRPr="00D07DA6">
              <w:t xml:space="preserve"> </w:t>
            </w:r>
            <w:r w:rsidRPr="00D07DA6">
              <w:rPr>
                <w:rFonts w:ascii="Arial" w:hAnsi="Arial" w:cs="Arial"/>
                <w:spacing w:val="-2"/>
                <w:sz w:val="20"/>
                <w:szCs w:val="20"/>
              </w:rPr>
              <w:t xml:space="preserve">Negotiation Support Systems for multi-stakeholder land use decision making ; iii)  Improved Land Use in the Lake Victoria Basin; iv)  Local Bye-Laws for Collective Action;  Review of ICRAF’s work in terms of relevance, effectiveness and efficiency.  Performance ratings and recommendations were made.  </w:t>
            </w:r>
          </w:p>
        </w:tc>
      </w:tr>
      <w:tr w:rsidR="00577FF1" w:rsidRPr="00D07DA6" w14:paraId="5FB0F671" w14:textId="77777777" w:rsidTr="00264E9B">
        <w:tc>
          <w:tcPr>
            <w:tcW w:w="1286" w:type="dxa"/>
            <w:shd w:val="clear" w:color="auto" w:fill="auto"/>
          </w:tcPr>
          <w:p w14:paraId="1959A8C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10/2004</w:t>
            </w:r>
          </w:p>
        </w:tc>
        <w:tc>
          <w:tcPr>
            <w:tcW w:w="1588" w:type="dxa"/>
            <w:shd w:val="clear" w:color="auto" w:fill="auto"/>
          </w:tcPr>
          <w:p w14:paraId="1FACAE8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Mozambique </w:t>
            </w:r>
          </w:p>
        </w:tc>
        <w:tc>
          <w:tcPr>
            <w:tcW w:w="2206" w:type="dxa"/>
            <w:shd w:val="clear" w:color="auto" w:fill="auto"/>
          </w:tcPr>
          <w:p w14:paraId="3EAFB7B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Christian Aid</w:t>
            </w:r>
          </w:p>
          <w:p w14:paraId="76280FC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Matthew.pickard@concern.net</w:t>
            </w:r>
          </w:p>
        </w:tc>
        <w:tc>
          <w:tcPr>
            <w:tcW w:w="1418" w:type="dxa"/>
            <w:shd w:val="clear" w:color="auto" w:fill="auto"/>
          </w:tcPr>
          <w:p w14:paraId="79F1D10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Forest Governance specialist</w:t>
            </w:r>
          </w:p>
        </w:tc>
        <w:tc>
          <w:tcPr>
            <w:tcW w:w="9565" w:type="dxa"/>
            <w:shd w:val="clear" w:color="auto" w:fill="auto"/>
          </w:tcPr>
          <w:p w14:paraId="4CEDF3D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Continuing studies of Forest governance and management in Zambezia. See below.</w:t>
            </w:r>
          </w:p>
        </w:tc>
      </w:tr>
      <w:tr w:rsidR="00577FF1" w:rsidRPr="00D07DA6" w14:paraId="2C90039F" w14:textId="77777777" w:rsidTr="00E42087">
        <w:tc>
          <w:tcPr>
            <w:tcW w:w="1286" w:type="dxa"/>
            <w:shd w:val="clear" w:color="auto" w:fill="C5E0B3" w:themeFill="accent6" w:themeFillTint="66"/>
          </w:tcPr>
          <w:p w14:paraId="22EB3DB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7-8/2004</w:t>
            </w:r>
          </w:p>
        </w:tc>
        <w:tc>
          <w:tcPr>
            <w:tcW w:w="1588" w:type="dxa"/>
            <w:shd w:val="clear" w:color="auto" w:fill="C5E0B3" w:themeFill="accent6" w:themeFillTint="66"/>
          </w:tcPr>
          <w:p w14:paraId="35AC830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Cambodia</w:t>
            </w:r>
          </w:p>
        </w:tc>
        <w:tc>
          <w:tcPr>
            <w:tcW w:w="2206" w:type="dxa"/>
            <w:shd w:val="clear" w:color="auto" w:fill="C5E0B3" w:themeFill="accent6" w:themeFillTint="66"/>
          </w:tcPr>
          <w:p w14:paraId="362C928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RGC. FAO, World Bank</w:t>
            </w:r>
          </w:p>
          <w:p w14:paraId="66FEABE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C5E0B3" w:themeFill="accent6" w:themeFillTint="66"/>
          </w:tcPr>
          <w:p w14:paraId="5315626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M&amp;E Specialist Social </w:t>
            </w:r>
          </w:p>
        </w:tc>
        <w:tc>
          <w:tcPr>
            <w:tcW w:w="9565" w:type="dxa"/>
            <w:shd w:val="clear" w:color="auto" w:fill="C5E0B3" w:themeFill="accent6" w:themeFillTint="66"/>
          </w:tcPr>
          <w:p w14:paraId="766C1C8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Performance Evaluation of Forest Administration’s preparation of strategic forest management plans. Review of the forest management planning system and of 6 concession management plans to assess compliance with national guidelines and implementation capacity, with particular attention to social and economic impacts. </w:t>
            </w:r>
          </w:p>
        </w:tc>
      </w:tr>
      <w:tr w:rsidR="00577FF1" w:rsidRPr="00D07DA6" w14:paraId="46AFBF74" w14:textId="77777777" w:rsidTr="00264E9B">
        <w:tc>
          <w:tcPr>
            <w:tcW w:w="1286" w:type="dxa"/>
            <w:shd w:val="clear" w:color="auto" w:fill="auto"/>
          </w:tcPr>
          <w:p w14:paraId="2BE7BFC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5/2004</w:t>
            </w:r>
          </w:p>
        </w:tc>
        <w:tc>
          <w:tcPr>
            <w:tcW w:w="1588" w:type="dxa"/>
            <w:shd w:val="clear" w:color="auto" w:fill="auto"/>
          </w:tcPr>
          <w:p w14:paraId="74B621E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0A3F22C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Independent</w:t>
            </w:r>
          </w:p>
        </w:tc>
        <w:tc>
          <w:tcPr>
            <w:tcW w:w="1418" w:type="dxa"/>
            <w:shd w:val="clear" w:color="auto" w:fill="auto"/>
          </w:tcPr>
          <w:p w14:paraId="332655B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FSC Social Chamber Member</w:t>
            </w:r>
          </w:p>
        </w:tc>
        <w:tc>
          <w:tcPr>
            <w:tcW w:w="9565" w:type="dxa"/>
            <w:shd w:val="clear" w:color="auto" w:fill="auto"/>
          </w:tcPr>
          <w:p w14:paraId="60B2CEA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Field test of new Mozambican FSC national forest certification standards for being developed with support of UNDP and GTZ</w:t>
            </w:r>
          </w:p>
        </w:tc>
      </w:tr>
      <w:tr w:rsidR="00577FF1" w:rsidRPr="00D07DA6" w14:paraId="5CCE253C" w14:textId="77777777" w:rsidTr="00264E9B">
        <w:tc>
          <w:tcPr>
            <w:tcW w:w="1286" w:type="dxa"/>
            <w:shd w:val="clear" w:color="auto" w:fill="auto"/>
          </w:tcPr>
          <w:p w14:paraId="5F50A19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3-6/2004</w:t>
            </w:r>
          </w:p>
        </w:tc>
        <w:tc>
          <w:tcPr>
            <w:tcW w:w="1588" w:type="dxa"/>
            <w:shd w:val="clear" w:color="auto" w:fill="auto"/>
          </w:tcPr>
          <w:p w14:paraId="3354705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Zambezia</w:t>
            </w:r>
          </w:p>
          <w:p w14:paraId="4966291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6F4465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Christian Aid</w:t>
            </w:r>
          </w:p>
          <w:p w14:paraId="2DFA888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Matthew.pickard@concern.net</w:t>
            </w:r>
          </w:p>
        </w:tc>
        <w:tc>
          <w:tcPr>
            <w:tcW w:w="1418" w:type="dxa"/>
            <w:shd w:val="clear" w:color="auto" w:fill="auto"/>
          </w:tcPr>
          <w:p w14:paraId="7F549D3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Forest Governance specialist</w:t>
            </w:r>
          </w:p>
        </w:tc>
        <w:tc>
          <w:tcPr>
            <w:tcW w:w="9565" w:type="dxa"/>
            <w:shd w:val="clear" w:color="auto" w:fill="auto"/>
          </w:tcPr>
          <w:p w14:paraId="6C2183E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Assessment of forest governance and management in Zambezia province. First phase of action research and facilitation for civil society advocacy campaign for forest governance reform in Zambezia province, and promotion of community based forestry.  Review of Provincial Forest Service institutional structure, mandate, practices and performance. Extensive data collection and analysis of Customs, port authority and forestry statistics on timber harvesting and trade, demonstrating extent of illegal exports.  First study showing the role of China in forest exploitation.  Leading to publication of  ”Chinese Takeaway: Forest governance in Zambezia, Mozambique”. See above 2006.  </w:t>
            </w:r>
          </w:p>
        </w:tc>
      </w:tr>
      <w:tr w:rsidR="00577FF1" w:rsidRPr="00D07DA6" w14:paraId="7F1D3503" w14:textId="77777777" w:rsidTr="00264E9B">
        <w:tc>
          <w:tcPr>
            <w:tcW w:w="1286" w:type="dxa"/>
            <w:shd w:val="clear" w:color="auto" w:fill="auto"/>
          </w:tcPr>
          <w:p w14:paraId="6B77536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Nov 2003</w:t>
            </w:r>
          </w:p>
        </w:tc>
        <w:tc>
          <w:tcPr>
            <w:tcW w:w="1588" w:type="dxa"/>
            <w:shd w:val="clear" w:color="auto" w:fill="auto"/>
          </w:tcPr>
          <w:p w14:paraId="5BC8544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Mozambique</w:t>
            </w:r>
          </w:p>
        </w:tc>
        <w:tc>
          <w:tcPr>
            <w:tcW w:w="2206" w:type="dxa"/>
            <w:shd w:val="clear" w:color="auto" w:fill="auto"/>
          </w:tcPr>
          <w:p w14:paraId="2F557C4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Christian Aid</w:t>
            </w:r>
          </w:p>
          <w:p w14:paraId="7D8CDBB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Matthew.pickard@concern.net</w:t>
            </w:r>
          </w:p>
        </w:tc>
        <w:tc>
          <w:tcPr>
            <w:tcW w:w="1418" w:type="dxa"/>
            <w:shd w:val="clear" w:color="auto" w:fill="auto"/>
          </w:tcPr>
          <w:p w14:paraId="1FD629B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Forest Governance specialist</w:t>
            </w:r>
          </w:p>
        </w:tc>
        <w:tc>
          <w:tcPr>
            <w:tcW w:w="9565" w:type="dxa"/>
            <w:shd w:val="clear" w:color="auto" w:fill="auto"/>
          </w:tcPr>
          <w:p w14:paraId="760A2AE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Reconnaissance mission to appraise forestry issues in Zambezia province, and prepare TOR for follow-up mission to develop proposal for programme in forest governance and CBNRM.  For local NGO (ORAM) and Christian Aid.   </w:t>
            </w:r>
          </w:p>
        </w:tc>
      </w:tr>
      <w:tr w:rsidR="00577FF1" w:rsidRPr="00D07DA6" w14:paraId="364EA92A" w14:textId="77777777" w:rsidTr="00264E9B">
        <w:tc>
          <w:tcPr>
            <w:tcW w:w="1286" w:type="dxa"/>
            <w:shd w:val="clear" w:color="auto" w:fill="auto"/>
          </w:tcPr>
          <w:p w14:paraId="1E87A46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1993 –</w:t>
            </w:r>
          </w:p>
          <w:p w14:paraId="54BB0E6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2003</w:t>
            </w:r>
          </w:p>
        </w:tc>
        <w:tc>
          <w:tcPr>
            <w:tcW w:w="1588" w:type="dxa"/>
            <w:shd w:val="clear" w:color="auto" w:fill="auto"/>
          </w:tcPr>
          <w:p w14:paraId="2724A9D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UK</w:t>
            </w:r>
          </w:p>
        </w:tc>
        <w:tc>
          <w:tcPr>
            <w:tcW w:w="2206" w:type="dxa"/>
            <w:shd w:val="clear" w:color="auto" w:fill="auto"/>
          </w:tcPr>
          <w:p w14:paraId="449357F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Natural Resources Institute/ A.Martin</w:t>
            </w:r>
          </w:p>
          <w:p w14:paraId="63A2A2E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a.m.martin@gre.ac.uk</w:t>
            </w:r>
          </w:p>
        </w:tc>
        <w:tc>
          <w:tcPr>
            <w:tcW w:w="1418" w:type="dxa"/>
            <w:shd w:val="clear" w:color="auto" w:fill="auto"/>
          </w:tcPr>
          <w:p w14:paraId="715061A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Principal Social Scientist</w:t>
            </w:r>
          </w:p>
        </w:tc>
        <w:tc>
          <w:tcPr>
            <w:tcW w:w="9565" w:type="dxa"/>
            <w:shd w:val="clear" w:color="auto" w:fill="auto"/>
          </w:tcPr>
          <w:p w14:paraId="33BEB5B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Short and long-term consultancy (including team leadership), representation, research, primarily in social/livelihood dimensions of biodiversity conservation and forest management. As Senior SS for 2 years, Principal SS for 8 years. </w:t>
            </w:r>
          </w:p>
        </w:tc>
      </w:tr>
      <w:tr w:rsidR="00577FF1" w:rsidRPr="00D07DA6" w14:paraId="6781C096" w14:textId="77777777" w:rsidTr="00264E9B">
        <w:tc>
          <w:tcPr>
            <w:tcW w:w="1286" w:type="dxa"/>
            <w:shd w:val="clear" w:color="auto" w:fill="auto"/>
          </w:tcPr>
          <w:p w14:paraId="02BC8F1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Nov 2003</w:t>
            </w:r>
          </w:p>
        </w:tc>
        <w:tc>
          <w:tcPr>
            <w:tcW w:w="1588" w:type="dxa"/>
            <w:shd w:val="clear" w:color="auto" w:fill="auto"/>
          </w:tcPr>
          <w:p w14:paraId="16CB4A1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Kazakhstan, Kyrgyzstan, Uzbekistan</w:t>
            </w:r>
          </w:p>
        </w:tc>
        <w:tc>
          <w:tcPr>
            <w:tcW w:w="2206" w:type="dxa"/>
            <w:shd w:val="clear" w:color="auto" w:fill="auto"/>
          </w:tcPr>
          <w:p w14:paraId="0FE6262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NR International</w:t>
            </w:r>
          </w:p>
          <w:p w14:paraId="0B538AA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Dr Mark Ritchie</w:t>
            </w:r>
          </w:p>
          <w:p w14:paraId="1EFBF22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jmritchie@compuserve.com</w:t>
            </w:r>
          </w:p>
        </w:tc>
        <w:tc>
          <w:tcPr>
            <w:tcW w:w="1418" w:type="dxa"/>
            <w:shd w:val="clear" w:color="auto" w:fill="auto"/>
          </w:tcPr>
          <w:p w14:paraId="4284A95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Conservation Livelihoods Design </w:t>
            </w:r>
          </w:p>
        </w:tc>
        <w:tc>
          <w:tcPr>
            <w:tcW w:w="9565" w:type="dxa"/>
            <w:shd w:val="clear" w:color="auto" w:fill="auto"/>
          </w:tcPr>
          <w:p w14:paraId="76604D4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West Tien Shan Transboundary Conservation Project. Field visit for preparation of commercial tender for 2 year EU funded project; focusing on social issues and participatory approaches + preparation of bid. (evaluated highest on technical grounds) </w:t>
            </w:r>
          </w:p>
        </w:tc>
      </w:tr>
      <w:tr w:rsidR="00577FF1" w:rsidRPr="00D07DA6" w14:paraId="5270FC79" w14:textId="77777777" w:rsidTr="00264E9B">
        <w:tc>
          <w:tcPr>
            <w:tcW w:w="1286" w:type="dxa"/>
            <w:shd w:val="clear" w:color="auto" w:fill="auto"/>
          </w:tcPr>
          <w:p w14:paraId="77C6170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Aug-Sept 2003</w:t>
            </w:r>
          </w:p>
        </w:tc>
        <w:tc>
          <w:tcPr>
            <w:tcW w:w="1588" w:type="dxa"/>
            <w:shd w:val="clear" w:color="auto" w:fill="auto"/>
          </w:tcPr>
          <w:p w14:paraId="056E4DE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tc>
        <w:tc>
          <w:tcPr>
            <w:tcW w:w="2206" w:type="dxa"/>
            <w:shd w:val="clear" w:color="auto" w:fill="auto"/>
          </w:tcPr>
          <w:p w14:paraId="73AF28D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European Union</w:t>
            </w:r>
          </w:p>
        </w:tc>
        <w:tc>
          <w:tcPr>
            <w:tcW w:w="1418" w:type="dxa"/>
            <w:shd w:val="clear" w:color="auto" w:fill="auto"/>
          </w:tcPr>
          <w:p w14:paraId="21BE104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Forest Governance Specialist  </w:t>
            </w:r>
          </w:p>
        </w:tc>
        <w:tc>
          <w:tcPr>
            <w:tcW w:w="9565" w:type="dxa"/>
            <w:shd w:val="clear" w:color="auto" w:fill="auto"/>
          </w:tcPr>
          <w:p w14:paraId="1384384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Preparation mission, EU FLEGT [Forest Law Enforcement Governance and Trade], with particular emphasis on </w:t>
            </w:r>
            <w:r w:rsidRPr="00D07DA6">
              <w:rPr>
                <w:rFonts w:ascii="Arial" w:hAnsi="Arial" w:cs="Arial"/>
                <w:b/>
                <w:spacing w:val="-2"/>
                <w:sz w:val="20"/>
                <w:szCs w:val="20"/>
              </w:rPr>
              <w:t>forest governance issues</w:t>
            </w:r>
            <w:r w:rsidRPr="00D07DA6">
              <w:rPr>
                <w:rFonts w:ascii="Arial" w:hAnsi="Arial" w:cs="Arial"/>
                <w:spacing w:val="-2"/>
                <w:sz w:val="20"/>
                <w:szCs w:val="20"/>
              </w:rPr>
              <w:t xml:space="preserve">. Interviews with Ministry of Forestry and other government officials and local stakeholders in W Kalimantan and Jambi provinces.  Co-authored final document.  </w:t>
            </w:r>
          </w:p>
        </w:tc>
      </w:tr>
      <w:tr w:rsidR="00577FF1" w:rsidRPr="00D07DA6" w14:paraId="0F7224DC" w14:textId="77777777" w:rsidTr="00264E9B">
        <w:tc>
          <w:tcPr>
            <w:tcW w:w="1286" w:type="dxa"/>
            <w:shd w:val="clear" w:color="auto" w:fill="auto"/>
          </w:tcPr>
          <w:p w14:paraId="53929CA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June 2003</w:t>
            </w:r>
          </w:p>
        </w:tc>
        <w:tc>
          <w:tcPr>
            <w:tcW w:w="1588" w:type="dxa"/>
            <w:shd w:val="clear" w:color="auto" w:fill="auto"/>
          </w:tcPr>
          <w:p w14:paraId="3A8F8AD4" w14:textId="329FD30C" w:rsidR="00577FF1" w:rsidRPr="00D07DA6" w:rsidRDefault="00DE75DF"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Galapagos, </w:t>
            </w:r>
            <w:r w:rsidR="00577FF1" w:rsidRPr="00D07DA6">
              <w:rPr>
                <w:rFonts w:ascii="Arial" w:hAnsi="Arial" w:cs="Arial"/>
                <w:spacing w:val="-2"/>
                <w:sz w:val="20"/>
                <w:szCs w:val="20"/>
              </w:rPr>
              <w:t>Ecuador</w:t>
            </w:r>
          </w:p>
        </w:tc>
        <w:tc>
          <w:tcPr>
            <w:tcW w:w="2206" w:type="dxa"/>
            <w:shd w:val="clear" w:color="auto" w:fill="auto"/>
          </w:tcPr>
          <w:p w14:paraId="2FCDC5A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Charles Darwin Research Institute</w:t>
            </w:r>
          </w:p>
        </w:tc>
        <w:tc>
          <w:tcPr>
            <w:tcW w:w="1418" w:type="dxa"/>
            <w:shd w:val="clear" w:color="auto" w:fill="auto"/>
          </w:tcPr>
          <w:p w14:paraId="04245AF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Scientist</w:t>
            </w:r>
          </w:p>
        </w:tc>
        <w:tc>
          <w:tcPr>
            <w:tcW w:w="9565" w:type="dxa"/>
            <w:shd w:val="clear" w:color="auto" w:fill="auto"/>
          </w:tcPr>
          <w:p w14:paraId="01C220D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Social scientist on the Technical Advisory Group for the project “Invasive Species in the Galapagos Archipelago”, examining social factors in the spread of invasive species.   For UNDP, GEF and Charles Darwin Foundation.  </w:t>
            </w:r>
          </w:p>
        </w:tc>
      </w:tr>
      <w:tr w:rsidR="00577FF1" w:rsidRPr="00D07DA6" w14:paraId="2C23CE2C" w14:textId="77777777" w:rsidTr="00E42087">
        <w:tc>
          <w:tcPr>
            <w:tcW w:w="1286" w:type="dxa"/>
            <w:shd w:val="clear" w:color="auto" w:fill="C5E0B3" w:themeFill="accent6" w:themeFillTint="66"/>
          </w:tcPr>
          <w:p w14:paraId="28FCB61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June-Aug 2003</w:t>
            </w:r>
          </w:p>
        </w:tc>
        <w:tc>
          <w:tcPr>
            <w:tcW w:w="1588" w:type="dxa"/>
            <w:shd w:val="clear" w:color="auto" w:fill="C5E0B3" w:themeFill="accent6" w:themeFillTint="66"/>
          </w:tcPr>
          <w:p w14:paraId="01E324C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tc>
        <w:tc>
          <w:tcPr>
            <w:tcW w:w="2206" w:type="dxa"/>
            <w:shd w:val="clear" w:color="auto" w:fill="C5E0B3" w:themeFill="accent6" w:themeFillTint="66"/>
          </w:tcPr>
          <w:p w14:paraId="02064F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NATURA </w:t>
            </w:r>
          </w:p>
          <w:p w14:paraId="4730CBE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European Union</w:t>
            </w:r>
          </w:p>
        </w:tc>
        <w:tc>
          <w:tcPr>
            <w:tcW w:w="1418" w:type="dxa"/>
            <w:shd w:val="clear" w:color="auto" w:fill="C5E0B3" w:themeFill="accent6" w:themeFillTint="66"/>
          </w:tcPr>
          <w:p w14:paraId="360A8E7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M&amp;E Specialist</w:t>
            </w:r>
          </w:p>
        </w:tc>
        <w:tc>
          <w:tcPr>
            <w:tcW w:w="9565" w:type="dxa"/>
            <w:shd w:val="clear" w:color="auto" w:fill="C5E0B3" w:themeFill="accent6" w:themeFillTint="66"/>
          </w:tcPr>
          <w:p w14:paraId="4E08369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b/>
                <w:spacing w:val="-2"/>
                <w:sz w:val="20"/>
                <w:szCs w:val="20"/>
              </w:rPr>
              <w:t>Evaluation of CIFOR project: Biodiversity and Managed Forests</w:t>
            </w:r>
            <w:r w:rsidRPr="00D07DA6">
              <w:rPr>
                <w:rFonts w:ascii="Arial" w:hAnsi="Arial" w:cs="Arial"/>
                <w:spacing w:val="-2"/>
                <w:sz w:val="20"/>
                <w:szCs w:val="20"/>
              </w:rPr>
              <w:t xml:space="preserve">, as part of EU’s review of its support to the Consultative Group for International Agricultural Research (CGIAR) network.  The BIO research project explored 3 themes: (1) Tools for management and sustainable use of forest biodiversity, (2) Assessing and addressing direct causes and mechanisms for the loss of forest biodiversity and (3) Influencing the global agenda on forest biodiversity.  The evaluation focused particularly on the relevance, effectiveness, efficiency, impact and sustainability of research on ethnic minority forest-based livelihoods in East Kalimantan.  Performance rating and recommendations for future funding were made.  </w:t>
            </w:r>
          </w:p>
        </w:tc>
      </w:tr>
      <w:tr w:rsidR="00577FF1" w:rsidRPr="00D07DA6" w14:paraId="256957EE" w14:textId="77777777" w:rsidTr="00264E9B">
        <w:tc>
          <w:tcPr>
            <w:tcW w:w="1286" w:type="dxa"/>
            <w:shd w:val="clear" w:color="auto" w:fill="auto"/>
          </w:tcPr>
          <w:p w14:paraId="74A93D1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Feb-May 2003</w:t>
            </w:r>
          </w:p>
        </w:tc>
        <w:tc>
          <w:tcPr>
            <w:tcW w:w="1588" w:type="dxa"/>
            <w:shd w:val="clear" w:color="auto" w:fill="auto"/>
          </w:tcPr>
          <w:p w14:paraId="1B9A2D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Benin</w:t>
            </w:r>
          </w:p>
        </w:tc>
        <w:tc>
          <w:tcPr>
            <w:tcW w:w="2206" w:type="dxa"/>
            <w:shd w:val="clear" w:color="auto" w:fill="auto"/>
          </w:tcPr>
          <w:p w14:paraId="04DC924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World Bank/FAO </w:t>
            </w:r>
          </w:p>
        </w:tc>
        <w:tc>
          <w:tcPr>
            <w:tcW w:w="1418" w:type="dxa"/>
            <w:shd w:val="clear" w:color="auto" w:fill="auto"/>
          </w:tcPr>
          <w:p w14:paraId="1CE38D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scientist</w:t>
            </w:r>
          </w:p>
        </w:tc>
        <w:tc>
          <w:tcPr>
            <w:tcW w:w="9565" w:type="dxa"/>
            <w:shd w:val="clear" w:color="auto" w:fill="auto"/>
          </w:tcPr>
          <w:p w14:paraId="60BBF31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Poverty and Social impact Analysis (PSIA) of past and planned reforms to the cotton sector.  Stakeholder interviews all along the commodity chain.  </w:t>
            </w:r>
          </w:p>
        </w:tc>
      </w:tr>
      <w:tr w:rsidR="00577FF1" w:rsidRPr="00D07DA6" w14:paraId="1E974DF5" w14:textId="77777777" w:rsidTr="00264E9B">
        <w:tc>
          <w:tcPr>
            <w:tcW w:w="1286" w:type="dxa"/>
            <w:shd w:val="clear" w:color="auto" w:fill="auto"/>
          </w:tcPr>
          <w:p w14:paraId="555EFD2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Winter 2003</w:t>
            </w:r>
          </w:p>
        </w:tc>
        <w:tc>
          <w:tcPr>
            <w:tcW w:w="1588" w:type="dxa"/>
            <w:shd w:val="clear" w:color="auto" w:fill="auto"/>
          </w:tcPr>
          <w:p w14:paraId="3821D99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UK </w:t>
            </w:r>
          </w:p>
        </w:tc>
        <w:tc>
          <w:tcPr>
            <w:tcW w:w="2206" w:type="dxa"/>
            <w:shd w:val="clear" w:color="auto" w:fill="auto"/>
          </w:tcPr>
          <w:p w14:paraId="05A65B3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University of Greenwich for NRI</w:t>
            </w:r>
          </w:p>
        </w:tc>
        <w:tc>
          <w:tcPr>
            <w:tcW w:w="1418" w:type="dxa"/>
            <w:shd w:val="clear" w:color="auto" w:fill="auto"/>
          </w:tcPr>
          <w:p w14:paraId="5A0523A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Teaching </w:t>
            </w:r>
          </w:p>
        </w:tc>
        <w:tc>
          <w:tcPr>
            <w:tcW w:w="9565" w:type="dxa"/>
            <w:shd w:val="clear" w:color="auto" w:fill="auto"/>
          </w:tcPr>
          <w:p w14:paraId="1235374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Teaching Social Aspects of Conservation module on the Conservation Ecology Course of the MSc programmes in Natural Resource Management and Environmental Conservation. </w:t>
            </w:r>
          </w:p>
        </w:tc>
      </w:tr>
      <w:tr w:rsidR="00577FF1" w:rsidRPr="00D07DA6" w14:paraId="552838CA" w14:textId="77777777" w:rsidTr="00264E9B">
        <w:tc>
          <w:tcPr>
            <w:tcW w:w="1286" w:type="dxa"/>
            <w:shd w:val="clear" w:color="auto" w:fill="auto"/>
          </w:tcPr>
          <w:p w14:paraId="2D96605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June and September 2002</w:t>
            </w:r>
          </w:p>
        </w:tc>
        <w:tc>
          <w:tcPr>
            <w:tcW w:w="1588" w:type="dxa"/>
            <w:shd w:val="clear" w:color="auto" w:fill="auto"/>
          </w:tcPr>
          <w:p w14:paraId="2850B50A" w14:textId="7E1D17FC" w:rsidR="00531A69" w:rsidRPr="00D07DA6" w:rsidRDefault="00531A69"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UK and </w:t>
            </w:r>
          </w:p>
          <w:p w14:paraId="7CFA7CC9" w14:textId="00F09354"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Mongolia</w:t>
            </w:r>
          </w:p>
        </w:tc>
        <w:tc>
          <w:tcPr>
            <w:tcW w:w="2206" w:type="dxa"/>
            <w:shd w:val="clear" w:color="auto" w:fill="auto"/>
          </w:tcPr>
          <w:p w14:paraId="3092180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DGIS Netherlands</w:t>
            </w:r>
          </w:p>
          <w:p w14:paraId="6FB11C8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78A18D7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Conservation Livelihoods Specialist</w:t>
            </w:r>
          </w:p>
        </w:tc>
        <w:tc>
          <w:tcPr>
            <w:tcW w:w="9565" w:type="dxa"/>
            <w:shd w:val="clear" w:color="auto" w:fill="auto"/>
          </w:tcPr>
          <w:p w14:paraId="68BDD1D8" w14:textId="37C0F7D6" w:rsidR="00577FF1" w:rsidRPr="00D07DA6" w:rsidRDefault="00577FF1" w:rsidP="00F70681">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Biodiversity Conservation Planning. Desk study</w:t>
            </w:r>
            <w:r w:rsidR="00531A69" w:rsidRPr="00D07DA6">
              <w:rPr>
                <w:rFonts w:ascii="Arial" w:hAnsi="Arial" w:cs="Arial"/>
                <w:spacing w:val="-2"/>
                <w:sz w:val="20"/>
                <w:szCs w:val="20"/>
              </w:rPr>
              <w:t xml:space="preserve"> and field mission for participatory design of </w:t>
            </w:r>
            <w:r w:rsidR="00F70681" w:rsidRPr="00D07DA6">
              <w:rPr>
                <w:rFonts w:ascii="Arial" w:hAnsi="Arial" w:cs="Arial"/>
                <w:spacing w:val="-2"/>
                <w:sz w:val="20"/>
                <w:szCs w:val="20"/>
              </w:rPr>
              <w:t>buffer zone development project</w:t>
            </w:r>
            <w:r w:rsidR="00531A69" w:rsidRPr="00D07DA6">
              <w:rPr>
                <w:rFonts w:ascii="Arial" w:hAnsi="Arial" w:cs="Arial"/>
                <w:spacing w:val="-2"/>
                <w:sz w:val="20"/>
                <w:szCs w:val="20"/>
              </w:rPr>
              <w:t>s</w:t>
            </w:r>
            <w:r w:rsidR="00F70681" w:rsidRPr="00D07DA6">
              <w:rPr>
                <w:rFonts w:ascii="Arial" w:hAnsi="Arial" w:cs="Arial"/>
                <w:spacing w:val="-2"/>
                <w:sz w:val="20"/>
                <w:szCs w:val="20"/>
              </w:rPr>
              <w:t xml:space="preserve"> for the ethnic minority communities around </w:t>
            </w:r>
            <w:r w:rsidR="00531A69" w:rsidRPr="00D07DA6">
              <w:rPr>
                <w:rFonts w:ascii="Arial" w:hAnsi="Arial" w:cs="Arial"/>
                <w:spacing w:val="-2"/>
                <w:sz w:val="20"/>
                <w:szCs w:val="20"/>
              </w:rPr>
              <w:t xml:space="preserve">two protected areas:  </w:t>
            </w:r>
            <w:r w:rsidR="00F70681" w:rsidRPr="00D07DA6">
              <w:rPr>
                <w:rFonts w:ascii="Arial" w:hAnsi="Arial" w:cs="Arial"/>
                <w:spacing w:val="-2"/>
                <w:sz w:val="20"/>
                <w:szCs w:val="20"/>
              </w:rPr>
              <w:t xml:space="preserve">Khan Khentee Strictly Protected Area </w:t>
            </w:r>
            <w:r w:rsidR="00531A69" w:rsidRPr="00D07DA6">
              <w:rPr>
                <w:rFonts w:ascii="Arial" w:hAnsi="Arial" w:cs="Arial"/>
                <w:spacing w:val="-2"/>
                <w:sz w:val="20"/>
                <w:szCs w:val="20"/>
              </w:rPr>
              <w:t xml:space="preserve">(boreal forest area) </w:t>
            </w:r>
            <w:r w:rsidR="00F70681" w:rsidRPr="00D07DA6">
              <w:rPr>
                <w:rFonts w:ascii="Arial" w:hAnsi="Arial" w:cs="Arial"/>
                <w:spacing w:val="-2"/>
                <w:sz w:val="20"/>
                <w:szCs w:val="20"/>
              </w:rPr>
              <w:t>and Hustai National Park</w:t>
            </w:r>
            <w:r w:rsidR="00531A69" w:rsidRPr="00D07DA6">
              <w:rPr>
                <w:rFonts w:ascii="Arial" w:hAnsi="Arial" w:cs="Arial"/>
                <w:spacing w:val="-2"/>
                <w:sz w:val="20"/>
                <w:szCs w:val="20"/>
              </w:rPr>
              <w:t xml:space="preserve"> (steppe area gazetted in 1992 for the reintroduction of Przewalski Horse).  Mission included:  </w:t>
            </w:r>
            <w:r w:rsidR="00F70681" w:rsidRPr="00D07DA6">
              <w:rPr>
                <w:rFonts w:ascii="Arial" w:hAnsi="Arial" w:cs="Arial"/>
                <w:spacing w:val="-2"/>
                <w:sz w:val="20"/>
                <w:szCs w:val="20"/>
              </w:rPr>
              <w:t>stakeholder consultations, field visits</w:t>
            </w:r>
            <w:r w:rsidR="00531A69" w:rsidRPr="00D07DA6">
              <w:rPr>
                <w:rFonts w:ascii="Arial" w:hAnsi="Arial" w:cs="Arial"/>
                <w:spacing w:val="-2"/>
                <w:sz w:val="20"/>
                <w:szCs w:val="20"/>
              </w:rPr>
              <w:t xml:space="preserve"> and</w:t>
            </w:r>
            <w:r w:rsidR="00F70681" w:rsidRPr="00D07DA6">
              <w:rPr>
                <w:rFonts w:ascii="Arial" w:hAnsi="Arial" w:cs="Arial"/>
                <w:spacing w:val="-2"/>
                <w:sz w:val="20"/>
                <w:szCs w:val="20"/>
              </w:rPr>
              <w:t xml:space="preserve"> planning</w:t>
            </w:r>
            <w:r w:rsidR="00531A69" w:rsidRPr="00D07DA6">
              <w:rPr>
                <w:rFonts w:ascii="Arial" w:hAnsi="Arial" w:cs="Arial"/>
                <w:spacing w:val="-2"/>
                <w:sz w:val="20"/>
                <w:szCs w:val="20"/>
              </w:rPr>
              <w:t xml:space="preserve"> meetings and document preparation.</w:t>
            </w:r>
            <w:r w:rsidRPr="00D07DA6">
              <w:rPr>
                <w:rFonts w:ascii="Arial" w:hAnsi="Arial" w:cs="Arial"/>
                <w:spacing w:val="-2"/>
                <w:sz w:val="20"/>
                <w:szCs w:val="20"/>
              </w:rPr>
              <w:t xml:space="preserve"> </w:t>
            </w:r>
          </w:p>
        </w:tc>
      </w:tr>
      <w:tr w:rsidR="00577FF1" w:rsidRPr="00D07DA6" w14:paraId="16778CD4" w14:textId="77777777" w:rsidTr="00264E9B">
        <w:tc>
          <w:tcPr>
            <w:tcW w:w="1286" w:type="dxa"/>
            <w:shd w:val="clear" w:color="auto" w:fill="auto"/>
          </w:tcPr>
          <w:p w14:paraId="031777C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April 2002</w:t>
            </w:r>
          </w:p>
        </w:tc>
        <w:tc>
          <w:tcPr>
            <w:tcW w:w="1588" w:type="dxa"/>
            <w:shd w:val="clear" w:color="auto" w:fill="auto"/>
          </w:tcPr>
          <w:p w14:paraId="3659B67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Ecuador </w:t>
            </w:r>
          </w:p>
        </w:tc>
        <w:tc>
          <w:tcPr>
            <w:tcW w:w="2206" w:type="dxa"/>
            <w:shd w:val="clear" w:color="auto" w:fill="auto"/>
          </w:tcPr>
          <w:p w14:paraId="2ABA22D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INBAR/DFID</w:t>
            </w:r>
          </w:p>
          <w:p w14:paraId="41D8602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Ian Hunter ihunter@inbar.int</w:t>
            </w:r>
          </w:p>
        </w:tc>
        <w:tc>
          <w:tcPr>
            <w:tcW w:w="1418" w:type="dxa"/>
            <w:shd w:val="clear" w:color="auto" w:fill="auto"/>
          </w:tcPr>
          <w:p w14:paraId="24ECEF1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Livelihoods Specialist</w:t>
            </w:r>
          </w:p>
        </w:tc>
        <w:tc>
          <w:tcPr>
            <w:tcW w:w="9565" w:type="dxa"/>
            <w:shd w:val="clear" w:color="auto" w:fill="auto"/>
          </w:tcPr>
          <w:p w14:paraId="309E018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Livelihoods Adviser to International Network for Bamboo and Rattan (INBAR)</w:t>
            </w:r>
          </w:p>
          <w:p w14:paraId="38AE6C2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Technical support to proposed INBAR field project on bamboo based livelihoods in Santo Domingo de los Colorados, in Pichincha Province, to enhance project involvement of poor people, particularly women, and increase impact on their livelihoods.</w:t>
            </w:r>
          </w:p>
        </w:tc>
      </w:tr>
      <w:tr w:rsidR="00577FF1" w:rsidRPr="00D07DA6" w14:paraId="54F3BB44" w14:textId="77777777" w:rsidTr="00264E9B">
        <w:tc>
          <w:tcPr>
            <w:tcW w:w="1286" w:type="dxa"/>
            <w:shd w:val="clear" w:color="auto" w:fill="auto"/>
          </w:tcPr>
          <w:p w14:paraId="03625C2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Feb-Mar 2002</w:t>
            </w:r>
          </w:p>
        </w:tc>
        <w:tc>
          <w:tcPr>
            <w:tcW w:w="1588" w:type="dxa"/>
            <w:shd w:val="clear" w:color="auto" w:fill="auto"/>
          </w:tcPr>
          <w:p w14:paraId="6F756A4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China </w:t>
            </w:r>
          </w:p>
          <w:p w14:paraId="067A1AA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Guiahou, Yunnan, Hainan </w:t>
            </w:r>
          </w:p>
        </w:tc>
        <w:tc>
          <w:tcPr>
            <w:tcW w:w="2206" w:type="dxa"/>
            <w:shd w:val="clear" w:color="auto" w:fill="auto"/>
          </w:tcPr>
          <w:p w14:paraId="155D46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INBAR/DFID</w:t>
            </w:r>
          </w:p>
          <w:p w14:paraId="3672AB1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Ian Hunter ihunter@inbar.int</w:t>
            </w:r>
          </w:p>
        </w:tc>
        <w:tc>
          <w:tcPr>
            <w:tcW w:w="1418" w:type="dxa"/>
            <w:shd w:val="clear" w:color="auto" w:fill="auto"/>
          </w:tcPr>
          <w:p w14:paraId="6819C80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Livelihoods Specialist</w:t>
            </w:r>
          </w:p>
        </w:tc>
        <w:tc>
          <w:tcPr>
            <w:tcW w:w="9565" w:type="dxa"/>
            <w:shd w:val="clear" w:color="auto" w:fill="auto"/>
          </w:tcPr>
          <w:p w14:paraId="401A888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Technical support to INBAR field projects in Chishui (Guizhou) and Hainan to pilot use of bamboo and rattan to promote sustainable rural livelihoods.  Conducted preliminary analysis of the social and institutional contexts of the projects, assist with final designs, esp enhancing and monitoring project impacts on poor people and women, and recommended strategy for introducing participatory approaches and community based land use planning in Chishui and Hainan.</w:t>
            </w:r>
          </w:p>
        </w:tc>
      </w:tr>
      <w:tr w:rsidR="00577FF1" w:rsidRPr="00D07DA6" w14:paraId="3D214B33" w14:textId="77777777" w:rsidTr="00264E9B">
        <w:tc>
          <w:tcPr>
            <w:tcW w:w="1286" w:type="dxa"/>
            <w:shd w:val="clear" w:color="auto" w:fill="auto"/>
          </w:tcPr>
          <w:p w14:paraId="256409F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2002</w:t>
            </w:r>
          </w:p>
        </w:tc>
        <w:tc>
          <w:tcPr>
            <w:tcW w:w="1588" w:type="dxa"/>
            <w:shd w:val="clear" w:color="auto" w:fill="auto"/>
          </w:tcPr>
          <w:p w14:paraId="09DE9ED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UK based</w:t>
            </w:r>
          </w:p>
        </w:tc>
        <w:tc>
          <w:tcPr>
            <w:tcW w:w="2206" w:type="dxa"/>
            <w:shd w:val="clear" w:color="auto" w:fill="auto"/>
          </w:tcPr>
          <w:p w14:paraId="3C80B01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rPr>
                <w:rFonts w:ascii="Arial" w:hAnsi="Arial" w:cs="Arial"/>
                <w:spacing w:val="-2"/>
                <w:sz w:val="20"/>
                <w:szCs w:val="20"/>
              </w:rPr>
            </w:pPr>
            <w:r w:rsidRPr="00D07DA6">
              <w:rPr>
                <w:rFonts w:ascii="Arial" w:hAnsi="Arial" w:cs="Arial"/>
                <w:spacing w:val="-2"/>
                <w:sz w:val="20"/>
                <w:szCs w:val="20"/>
              </w:rPr>
              <w:t xml:space="preserve">Forestry Research Programme, DFID </w:t>
            </w:r>
          </w:p>
        </w:tc>
        <w:tc>
          <w:tcPr>
            <w:tcW w:w="1418" w:type="dxa"/>
            <w:shd w:val="clear" w:color="auto" w:fill="auto"/>
          </w:tcPr>
          <w:p w14:paraId="2FEF4FB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Livelihoods specialist </w:t>
            </w:r>
          </w:p>
        </w:tc>
        <w:tc>
          <w:tcPr>
            <w:tcW w:w="9565" w:type="dxa"/>
            <w:shd w:val="clear" w:color="auto" w:fill="auto"/>
          </w:tcPr>
          <w:p w14:paraId="0AD233F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Collaborated in the design and implementation of email based survey of participatory forest management professionals to identify researchable constraints for PFM; included final experts workshop.  With Kate Schreckenberg, ODI and Anna Lawrence, OCEC.  (14 days)</w:t>
            </w:r>
          </w:p>
        </w:tc>
      </w:tr>
      <w:tr w:rsidR="00577FF1" w:rsidRPr="00D07DA6" w14:paraId="45FA29F6" w14:textId="77777777" w:rsidTr="00264E9B">
        <w:tc>
          <w:tcPr>
            <w:tcW w:w="1286" w:type="dxa"/>
            <w:shd w:val="clear" w:color="auto" w:fill="auto"/>
          </w:tcPr>
          <w:p w14:paraId="414EB8A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Aug 2000-Feb 2003</w:t>
            </w:r>
          </w:p>
        </w:tc>
        <w:tc>
          <w:tcPr>
            <w:tcW w:w="1588" w:type="dxa"/>
            <w:shd w:val="clear" w:color="auto" w:fill="auto"/>
          </w:tcPr>
          <w:p w14:paraId="040E78F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Ghana</w:t>
            </w:r>
          </w:p>
        </w:tc>
        <w:tc>
          <w:tcPr>
            <w:tcW w:w="2206" w:type="dxa"/>
            <w:shd w:val="clear" w:color="auto" w:fill="auto"/>
          </w:tcPr>
          <w:p w14:paraId="3A43929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DFID</w:t>
            </w:r>
          </w:p>
          <w:p w14:paraId="4D5AA1A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Helen Wedgwood helenwedgwood@hotmail.com</w:t>
            </w:r>
          </w:p>
        </w:tc>
        <w:tc>
          <w:tcPr>
            <w:tcW w:w="1418" w:type="dxa"/>
            <w:shd w:val="clear" w:color="auto" w:fill="auto"/>
          </w:tcPr>
          <w:p w14:paraId="28F8BA3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Team Leader</w:t>
            </w:r>
          </w:p>
          <w:p w14:paraId="690BD5E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Conservation governance</w:t>
            </w:r>
          </w:p>
        </w:tc>
        <w:tc>
          <w:tcPr>
            <w:tcW w:w="9565" w:type="dxa"/>
            <w:shd w:val="clear" w:color="auto" w:fill="auto"/>
          </w:tcPr>
          <w:p w14:paraId="061A9CB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Biodiversity Research. Livelihoods and regulatory issues in the bushmeat trade in West Africa.  Team leader and manager of DFID-funded research project examining bushmeat trade from perspective of the livelihoods of main stakeholders, as a basis for participatory workshops to discuss development of new regulatory instruments.  Focus on savannah (Upper East)and forest zones in Ghana.  </w:t>
            </w:r>
          </w:p>
        </w:tc>
      </w:tr>
      <w:tr w:rsidR="00577FF1" w:rsidRPr="00D07DA6" w14:paraId="49911FC1" w14:textId="77777777" w:rsidTr="00264E9B">
        <w:tc>
          <w:tcPr>
            <w:tcW w:w="1286" w:type="dxa"/>
            <w:shd w:val="clear" w:color="auto" w:fill="auto"/>
          </w:tcPr>
          <w:p w14:paraId="29289F4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Aug 2001</w:t>
            </w:r>
          </w:p>
        </w:tc>
        <w:tc>
          <w:tcPr>
            <w:tcW w:w="1588" w:type="dxa"/>
            <w:shd w:val="clear" w:color="auto" w:fill="auto"/>
          </w:tcPr>
          <w:p w14:paraId="167349A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India Bangladesh</w:t>
            </w:r>
          </w:p>
        </w:tc>
        <w:tc>
          <w:tcPr>
            <w:tcW w:w="2206" w:type="dxa"/>
            <w:shd w:val="clear" w:color="auto" w:fill="auto"/>
          </w:tcPr>
          <w:p w14:paraId="5FDC490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INBAR/DFID</w:t>
            </w:r>
          </w:p>
          <w:p w14:paraId="20E988F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Ian Hunter ihunter@inbar.int</w:t>
            </w:r>
          </w:p>
        </w:tc>
        <w:tc>
          <w:tcPr>
            <w:tcW w:w="1418" w:type="dxa"/>
            <w:shd w:val="clear" w:color="auto" w:fill="auto"/>
          </w:tcPr>
          <w:p w14:paraId="3A37A71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Project Design Livelihoods Specialist</w:t>
            </w:r>
          </w:p>
        </w:tc>
        <w:tc>
          <w:tcPr>
            <w:tcW w:w="9565" w:type="dxa"/>
            <w:shd w:val="clear" w:color="auto" w:fill="auto"/>
          </w:tcPr>
          <w:p w14:paraId="0412353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Project preparation mission bamboo-based small industrial development. Continuing support to INBAR. Technical support to prospective project sites in Chittagong Hills, Bangladesh and Kerala, India, to revise proposal for funding to Asian Development Bank and develop appropriate approaches for project preparation and recommended strategies for development of INBAR’s livelihoods field projects.</w:t>
            </w:r>
          </w:p>
        </w:tc>
      </w:tr>
      <w:tr w:rsidR="00577FF1" w:rsidRPr="00D07DA6" w14:paraId="70C2AB78" w14:textId="77777777" w:rsidTr="00264E9B">
        <w:tc>
          <w:tcPr>
            <w:tcW w:w="1286" w:type="dxa"/>
            <w:shd w:val="clear" w:color="auto" w:fill="auto"/>
          </w:tcPr>
          <w:p w14:paraId="5F7C0A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Mar-May 2001</w:t>
            </w:r>
          </w:p>
        </w:tc>
        <w:tc>
          <w:tcPr>
            <w:tcW w:w="1588" w:type="dxa"/>
            <w:shd w:val="clear" w:color="auto" w:fill="auto"/>
          </w:tcPr>
          <w:p w14:paraId="34AF8778" w14:textId="73DC43AE" w:rsidR="00577FF1" w:rsidRPr="00D07DA6" w:rsidRDefault="00E42087"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Beijing, </w:t>
            </w:r>
            <w:r w:rsidR="00577FF1" w:rsidRPr="00D07DA6">
              <w:rPr>
                <w:rFonts w:ascii="Arial" w:hAnsi="Arial" w:cs="Arial"/>
                <w:spacing w:val="-2"/>
                <w:sz w:val="20"/>
                <w:szCs w:val="20"/>
              </w:rPr>
              <w:t>China</w:t>
            </w:r>
          </w:p>
        </w:tc>
        <w:tc>
          <w:tcPr>
            <w:tcW w:w="2206" w:type="dxa"/>
            <w:shd w:val="clear" w:color="auto" w:fill="auto"/>
          </w:tcPr>
          <w:p w14:paraId="4CECD20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INBAR/DFID</w:t>
            </w:r>
          </w:p>
          <w:p w14:paraId="3442ECD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Ian Hunter ihunter@inbar.int</w:t>
            </w:r>
          </w:p>
        </w:tc>
        <w:tc>
          <w:tcPr>
            <w:tcW w:w="1418" w:type="dxa"/>
            <w:shd w:val="clear" w:color="auto" w:fill="auto"/>
          </w:tcPr>
          <w:p w14:paraId="06844C0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Livelihoods Specialist</w:t>
            </w:r>
          </w:p>
        </w:tc>
        <w:tc>
          <w:tcPr>
            <w:tcW w:w="9565" w:type="dxa"/>
            <w:shd w:val="clear" w:color="auto" w:fill="auto"/>
          </w:tcPr>
          <w:p w14:paraId="1C652ED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First of several inputs to assist INBAR staff to evolve a programme of activities that bring its considerable “intellectual capital” in research and technology, directly to bear on poverty reduction. Reviewed Livelihood programme’s past and present logical frameworks and recommend ways of enhancing impact on poverty.</w:t>
            </w:r>
          </w:p>
        </w:tc>
      </w:tr>
      <w:tr w:rsidR="00577FF1" w:rsidRPr="00D07DA6" w14:paraId="07CDB2DF" w14:textId="77777777" w:rsidTr="00264E9B">
        <w:tc>
          <w:tcPr>
            <w:tcW w:w="1286" w:type="dxa"/>
            <w:shd w:val="clear" w:color="auto" w:fill="auto"/>
          </w:tcPr>
          <w:p w14:paraId="773911B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Nov 2000</w:t>
            </w:r>
          </w:p>
        </w:tc>
        <w:tc>
          <w:tcPr>
            <w:tcW w:w="1588" w:type="dxa"/>
            <w:shd w:val="clear" w:color="auto" w:fill="auto"/>
          </w:tcPr>
          <w:p w14:paraId="636A059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UK </w:t>
            </w:r>
          </w:p>
        </w:tc>
        <w:tc>
          <w:tcPr>
            <w:tcW w:w="2206" w:type="dxa"/>
            <w:shd w:val="clear" w:color="auto" w:fill="auto"/>
          </w:tcPr>
          <w:p w14:paraId="7564E61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University of Greenwich for NRI </w:t>
            </w:r>
          </w:p>
        </w:tc>
        <w:tc>
          <w:tcPr>
            <w:tcW w:w="1418" w:type="dxa"/>
            <w:shd w:val="clear" w:color="auto" w:fill="auto"/>
          </w:tcPr>
          <w:p w14:paraId="3ADBECB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Teaching</w:t>
            </w:r>
          </w:p>
        </w:tc>
        <w:tc>
          <w:tcPr>
            <w:tcW w:w="9565" w:type="dxa"/>
            <w:shd w:val="clear" w:color="auto" w:fill="auto"/>
          </w:tcPr>
          <w:p w14:paraId="2214820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Teaching:  Livelihoods and Gender analysis for Natural Resource Management; Participatory Methods.  On Short Course for Professionals:  Participatory Natural Resources Management..  </w:t>
            </w:r>
          </w:p>
        </w:tc>
      </w:tr>
      <w:tr w:rsidR="00577FF1" w:rsidRPr="00D07DA6" w14:paraId="16DFB8E4" w14:textId="77777777" w:rsidTr="00E42087">
        <w:tc>
          <w:tcPr>
            <w:tcW w:w="1286" w:type="dxa"/>
            <w:shd w:val="clear" w:color="auto" w:fill="C5E0B3" w:themeFill="accent6" w:themeFillTint="66"/>
          </w:tcPr>
          <w:p w14:paraId="7953C47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Jan-Dec 1999</w:t>
            </w:r>
          </w:p>
        </w:tc>
        <w:tc>
          <w:tcPr>
            <w:tcW w:w="1588" w:type="dxa"/>
            <w:shd w:val="clear" w:color="auto" w:fill="C5E0B3" w:themeFill="accent6" w:themeFillTint="66"/>
          </w:tcPr>
          <w:p w14:paraId="1DA3FC1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Zimbabwe</w:t>
            </w:r>
          </w:p>
        </w:tc>
        <w:tc>
          <w:tcPr>
            <w:tcW w:w="2206" w:type="dxa"/>
            <w:shd w:val="clear" w:color="auto" w:fill="C5E0B3" w:themeFill="accent6" w:themeFillTint="66"/>
          </w:tcPr>
          <w:p w14:paraId="3709E9E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DFID</w:t>
            </w:r>
          </w:p>
          <w:p w14:paraId="125FE31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C5E0B3" w:themeFill="accent6" w:themeFillTint="66"/>
          </w:tcPr>
          <w:p w14:paraId="0397D9D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Team Leader</w:t>
            </w:r>
          </w:p>
          <w:p w14:paraId="738C3FC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Community Forestry</w:t>
            </w:r>
          </w:p>
        </w:tc>
        <w:tc>
          <w:tcPr>
            <w:tcW w:w="9565" w:type="dxa"/>
            <w:shd w:val="clear" w:color="auto" w:fill="C5E0B3" w:themeFill="accent6" w:themeFillTint="66"/>
          </w:tcPr>
          <w:p w14:paraId="6677A41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b/>
                <w:spacing w:val="-2"/>
                <w:sz w:val="20"/>
                <w:szCs w:val="20"/>
              </w:rPr>
              <w:t>Shared Forest Management Preparation Project</w:t>
            </w:r>
            <w:r w:rsidRPr="00D07DA6">
              <w:rPr>
                <w:rFonts w:ascii="Arial" w:hAnsi="Arial" w:cs="Arial"/>
                <w:spacing w:val="-2"/>
                <w:sz w:val="20"/>
                <w:szCs w:val="20"/>
              </w:rPr>
              <w:t xml:space="preserve"> for communities in Kalahari teak forests of Matabeleland. Team leader on 18-month collaboration between the </w:t>
            </w:r>
            <w:r w:rsidRPr="00D07DA6">
              <w:rPr>
                <w:rFonts w:ascii="Arial" w:hAnsi="Arial" w:cs="Arial"/>
                <w:b/>
                <w:spacing w:val="-2"/>
                <w:sz w:val="20"/>
                <w:szCs w:val="20"/>
              </w:rPr>
              <w:t>Zimbabwe Forestry Commission, DFID and other stakeholders</w:t>
            </w:r>
            <w:r w:rsidRPr="00D07DA6">
              <w:rPr>
                <w:rFonts w:ascii="Arial" w:hAnsi="Arial" w:cs="Arial"/>
                <w:spacing w:val="-2"/>
                <w:sz w:val="20"/>
                <w:szCs w:val="20"/>
              </w:rPr>
              <w:t xml:space="preserve"> to design a </w:t>
            </w:r>
            <w:r w:rsidRPr="00D07DA6">
              <w:rPr>
                <w:rFonts w:ascii="Arial" w:hAnsi="Arial" w:cs="Arial"/>
                <w:b/>
                <w:spacing w:val="-2"/>
                <w:sz w:val="20"/>
                <w:szCs w:val="20"/>
              </w:rPr>
              <w:t>sustainable rural livelihoods project</w:t>
            </w:r>
            <w:r w:rsidRPr="00D07DA6">
              <w:rPr>
                <w:rFonts w:ascii="Arial" w:hAnsi="Arial" w:cs="Arial"/>
                <w:spacing w:val="-2"/>
                <w:sz w:val="20"/>
                <w:szCs w:val="20"/>
              </w:rPr>
              <w:t xml:space="preserve"> within the state system of indigenous forest reserves, in semi-arid Matabeleland North, with particular attention to finding a mutually acceptable solution to the pressing </w:t>
            </w:r>
            <w:r w:rsidRPr="00D07DA6">
              <w:rPr>
                <w:rFonts w:ascii="Arial" w:hAnsi="Arial" w:cs="Arial"/>
                <w:b/>
                <w:spacing w:val="-2"/>
                <w:sz w:val="20"/>
                <w:szCs w:val="20"/>
              </w:rPr>
              <w:t>issue of illegal forest settlements</w:t>
            </w:r>
            <w:r w:rsidRPr="00D07DA6">
              <w:rPr>
                <w:rFonts w:ascii="Arial" w:hAnsi="Arial" w:cs="Arial"/>
                <w:spacing w:val="-2"/>
                <w:sz w:val="20"/>
                <w:szCs w:val="20"/>
              </w:rPr>
              <w:t>.</w:t>
            </w:r>
          </w:p>
        </w:tc>
      </w:tr>
      <w:tr w:rsidR="00577FF1" w:rsidRPr="00D07DA6" w14:paraId="117D7D20" w14:textId="77777777" w:rsidTr="00264E9B">
        <w:tc>
          <w:tcPr>
            <w:tcW w:w="1286" w:type="dxa"/>
            <w:shd w:val="clear" w:color="auto" w:fill="auto"/>
          </w:tcPr>
          <w:p w14:paraId="1FC4B9D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Oct 1996-Nov 1998</w:t>
            </w:r>
          </w:p>
        </w:tc>
        <w:tc>
          <w:tcPr>
            <w:tcW w:w="1588" w:type="dxa"/>
            <w:shd w:val="clear" w:color="auto" w:fill="auto"/>
          </w:tcPr>
          <w:p w14:paraId="5919B9E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b/>
                <w:spacing w:val="-2"/>
                <w:sz w:val="20"/>
                <w:szCs w:val="20"/>
              </w:rPr>
            </w:pPr>
            <w:r w:rsidRPr="00D07DA6">
              <w:rPr>
                <w:rFonts w:ascii="Arial" w:hAnsi="Arial" w:cs="Arial"/>
                <w:b/>
                <w:spacing w:val="-2"/>
                <w:sz w:val="20"/>
                <w:szCs w:val="20"/>
              </w:rPr>
              <w:t>Sri Lanka</w:t>
            </w:r>
          </w:p>
        </w:tc>
        <w:tc>
          <w:tcPr>
            <w:tcW w:w="2206" w:type="dxa"/>
            <w:shd w:val="clear" w:color="auto" w:fill="auto"/>
          </w:tcPr>
          <w:p w14:paraId="4AFEB6F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DFID</w:t>
            </w:r>
          </w:p>
          <w:p w14:paraId="28BE74A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2D8E10B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Team Leader</w:t>
            </w:r>
          </w:p>
        </w:tc>
        <w:tc>
          <w:tcPr>
            <w:tcW w:w="9565" w:type="dxa"/>
            <w:shd w:val="clear" w:color="auto" w:fill="auto"/>
          </w:tcPr>
          <w:p w14:paraId="3E244B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b/>
                <w:spacing w:val="-2"/>
                <w:sz w:val="20"/>
                <w:szCs w:val="20"/>
              </w:rPr>
              <w:t>Participatory Forest Management</w:t>
            </w:r>
            <w:r w:rsidRPr="00D07DA6">
              <w:rPr>
                <w:rFonts w:ascii="Arial" w:hAnsi="Arial" w:cs="Arial"/>
                <w:spacing w:val="-2"/>
                <w:sz w:val="20"/>
                <w:szCs w:val="20"/>
              </w:rPr>
              <w:t xml:space="preserve"> of lowland rainforest of Southern Sri Lanka. The project piloted participatory management of state forest reserves in southern Sri Lanka for production purposes, as part of the DFID-supported Forest Management and Plantation Project. Leader of team of Sri Lanka Forest Officers and local consultants, responsible for designing and implementing pilot activities to empower local partners to become responsible forest managers. Pioneered a </w:t>
            </w:r>
            <w:r w:rsidRPr="00D07DA6">
              <w:rPr>
                <w:rFonts w:ascii="Arial" w:hAnsi="Arial" w:cs="Arial"/>
                <w:b/>
                <w:spacing w:val="-2"/>
                <w:sz w:val="20"/>
                <w:szCs w:val="20"/>
              </w:rPr>
              <w:t>radical benefits orientated and iterative learning by doing approach to CBFM.</w:t>
            </w:r>
          </w:p>
        </w:tc>
      </w:tr>
      <w:tr w:rsidR="00577FF1" w:rsidRPr="00D07DA6" w14:paraId="1AE4B5DC" w14:textId="77777777" w:rsidTr="00264E9B">
        <w:tc>
          <w:tcPr>
            <w:tcW w:w="1286" w:type="dxa"/>
            <w:shd w:val="clear" w:color="auto" w:fill="auto"/>
          </w:tcPr>
          <w:p w14:paraId="1635F33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May-Jul 1996</w:t>
            </w:r>
          </w:p>
        </w:tc>
        <w:tc>
          <w:tcPr>
            <w:tcW w:w="1588" w:type="dxa"/>
            <w:shd w:val="clear" w:color="auto" w:fill="auto"/>
          </w:tcPr>
          <w:p w14:paraId="2EBF6BF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tc>
        <w:tc>
          <w:tcPr>
            <w:tcW w:w="2206" w:type="dxa"/>
            <w:shd w:val="clear" w:color="auto" w:fill="auto"/>
          </w:tcPr>
          <w:p w14:paraId="009E331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European Union</w:t>
            </w:r>
          </w:p>
          <w:p w14:paraId="501B721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47F5C48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M&amp;E specialist, Conservation Livelihoods</w:t>
            </w:r>
          </w:p>
        </w:tc>
        <w:tc>
          <w:tcPr>
            <w:tcW w:w="9565" w:type="dxa"/>
            <w:shd w:val="clear" w:color="auto" w:fill="auto"/>
          </w:tcPr>
          <w:p w14:paraId="3A81A6B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Forest Inventory and Monitoring Project. The Indonesian Forest Resource Information System is a comprehensive biophysical GIS-based database for planning and monitoring Indonesia’s forest estate. Work involved designing and developing the socio-economic component to the database and testing the methods and demonstrating applications in a pilot site in Jambi, South Sumatra. Used GPS mapping and GeoPC, ArcInfo and FoxPro.</w:t>
            </w:r>
          </w:p>
        </w:tc>
      </w:tr>
      <w:tr w:rsidR="00577FF1" w:rsidRPr="00D07DA6" w14:paraId="29C10550" w14:textId="77777777" w:rsidTr="00E42087">
        <w:tc>
          <w:tcPr>
            <w:tcW w:w="1286" w:type="dxa"/>
            <w:shd w:val="clear" w:color="auto" w:fill="C5E0B3" w:themeFill="accent6" w:themeFillTint="66"/>
          </w:tcPr>
          <w:p w14:paraId="53217F6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Apr 1996</w:t>
            </w:r>
          </w:p>
        </w:tc>
        <w:tc>
          <w:tcPr>
            <w:tcW w:w="1588" w:type="dxa"/>
            <w:shd w:val="clear" w:color="auto" w:fill="C5E0B3" w:themeFill="accent6" w:themeFillTint="66"/>
          </w:tcPr>
          <w:p w14:paraId="472275E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Nepal </w:t>
            </w:r>
          </w:p>
        </w:tc>
        <w:tc>
          <w:tcPr>
            <w:tcW w:w="2206" w:type="dxa"/>
            <w:shd w:val="clear" w:color="auto" w:fill="C5E0B3" w:themeFill="accent6" w:themeFillTint="66"/>
          </w:tcPr>
          <w:p w14:paraId="1011073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DFID </w:t>
            </w:r>
          </w:p>
        </w:tc>
        <w:tc>
          <w:tcPr>
            <w:tcW w:w="1418" w:type="dxa"/>
            <w:shd w:val="clear" w:color="auto" w:fill="C5E0B3" w:themeFill="accent6" w:themeFillTint="66"/>
          </w:tcPr>
          <w:p w14:paraId="784D9D1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Socio-economist </w:t>
            </w:r>
          </w:p>
        </w:tc>
        <w:tc>
          <w:tcPr>
            <w:tcW w:w="9565" w:type="dxa"/>
            <w:shd w:val="clear" w:color="auto" w:fill="C5E0B3" w:themeFill="accent6" w:themeFillTint="66"/>
          </w:tcPr>
          <w:p w14:paraId="549087B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Final Review of the DFID support to Forest Research Centre, (FORESC)</w:t>
            </w:r>
          </w:p>
          <w:p w14:paraId="47B299B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Reviewed the achievements of the socio-economic research programme in FORESC, including publications, work in progress and interviews with selected staff.  The review led to the closing of the DFID programme of support.</w:t>
            </w:r>
          </w:p>
        </w:tc>
      </w:tr>
      <w:tr w:rsidR="00577FF1" w:rsidRPr="00D07DA6" w14:paraId="0751D9F0" w14:textId="77777777" w:rsidTr="00E42087">
        <w:tc>
          <w:tcPr>
            <w:tcW w:w="1286" w:type="dxa"/>
            <w:shd w:val="clear" w:color="auto" w:fill="C5E0B3" w:themeFill="accent6" w:themeFillTint="66"/>
          </w:tcPr>
          <w:p w14:paraId="6CF5882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Mar-Apr 1996</w:t>
            </w:r>
          </w:p>
        </w:tc>
        <w:tc>
          <w:tcPr>
            <w:tcW w:w="1588" w:type="dxa"/>
            <w:shd w:val="clear" w:color="auto" w:fill="C5E0B3" w:themeFill="accent6" w:themeFillTint="66"/>
          </w:tcPr>
          <w:p w14:paraId="2274516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South Africa</w:t>
            </w:r>
          </w:p>
        </w:tc>
        <w:tc>
          <w:tcPr>
            <w:tcW w:w="2206" w:type="dxa"/>
            <w:shd w:val="clear" w:color="auto" w:fill="C5E0B3" w:themeFill="accent6" w:themeFillTint="66"/>
          </w:tcPr>
          <w:p w14:paraId="63648AC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FARM Africa and DFID</w:t>
            </w:r>
          </w:p>
        </w:tc>
        <w:tc>
          <w:tcPr>
            <w:tcW w:w="1418" w:type="dxa"/>
            <w:shd w:val="clear" w:color="auto" w:fill="C5E0B3" w:themeFill="accent6" w:themeFillTint="66"/>
          </w:tcPr>
          <w:p w14:paraId="232BE4E2" w14:textId="6818530C"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Conservation Livelihoods</w:t>
            </w:r>
            <w:r w:rsidR="00E42087" w:rsidRPr="00D07DA6">
              <w:rPr>
                <w:rFonts w:ascii="Arial" w:hAnsi="Arial" w:cs="Arial"/>
                <w:spacing w:val="-2"/>
                <w:sz w:val="20"/>
                <w:szCs w:val="20"/>
              </w:rPr>
              <w:t xml:space="preserve">/ Resettlement planning </w:t>
            </w:r>
            <w:r w:rsidRPr="00D07DA6">
              <w:rPr>
                <w:rFonts w:ascii="Arial" w:hAnsi="Arial" w:cs="Arial"/>
                <w:spacing w:val="-2"/>
                <w:sz w:val="20"/>
                <w:szCs w:val="20"/>
              </w:rPr>
              <w:t>Specialist</w:t>
            </w:r>
          </w:p>
        </w:tc>
        <w:tc>
          <w:tcPr>
            <w:tcW w:w="9565" w:type="dxa"/>
            <w:shd w:val="clear" w:color="auto" w:fill="C5E0B3" w:themeFill="accent6" w:themeFillTint="66"/>
          </w:tcPr>
          <w:p w14:paraId="65F8729D" w14:textId="0338C5C6"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Riemvasmaak, in the Northern Cape is one of South Africa’s first projects to resettle people evicted from their lands, later incorporated into Augrabies National Park, during the “Black Spot Removals”. Work focused on conflict resolution between the National Park and communities, and with the communities to choose between various </w:t>
            </w:r>
            <w:r w:rsidRPr="00D07DA6">
              <w:rPr>
                <w:rFonts w:ascii="Arial" w:hAnsi="Arial" w:cs="Arial"/>
                <w:b/>
                <w:spacing w:val="-2"/>
                <w:sz w:val="20"/>
                <w:szCs w:val="20"/>
              </w:rPr>
              <w:t xml:space="preserve">land use and development options </w:t>
            </w:r>
            <w:r w:rsidR="00E42087" w:rsidRPr="00D07DA6">
              <w:rPr>
                <w:rFonts w:ascii="Arial" w:hAnsi="Arial" w:cs="Arial"/>
                <w:b/>
                <w:spacing w:val="-2"/>
                <w:sz w:val="20"/>
                <w:szCs w:val="20"/>
              </w:rPr>
              <w:t>for the new settlements</w:t>
            </w:r>
            <w:r w:rsidR="00E42087" w:rsidRPr="00D07DA6">
              <w:rPr>
                <w:rFonts w:ascii="Arial" w:hAnsi="Arial" w:cs="Arial"/>
                <w:spacing w:val="-2"/>
                <w:sz w:val="20"/>
                <w:szCs w:val="20"/>
              </w:rPr>
              <w:t xml:space="preserve"> </w:t>
            </w:r>
            <w:r w:rsidRPr="00D07DA6">
              <w:rPr>
                <w:rFonts w:ascii="Arial" w:hAnsi="Arial" w:cs="Arial"/>
                <w:spacing w:val="-2"/>
                <w:sz w:val="20"/>
                <w:szCs w:val="20"/>
              </w:rPr>
              <w:t xml:space="preserve">through provision of sound economic cost-benefit information and facilitation participatory analysis by the groups. </w:t>
            </w:r>
          </w:p>
        </w:tc>
      </w:tr>
      <w:tr w:rsidR="00577FF1" w:rsidRPr="00D07DA6" w14:paraId="708FCE53" w14:textId="77777777" w:rsidTr="00264E9B">
        <w:tc>
          <w:tcPr>
            <w:tcW w:w="1286" w:type="dxa"/>
            <w:shd w:val="clear" w:color="auto" w:fill="auto"/>
          </w:tcPr>
          <w:p w14:paraId="6A228B0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1996</w:t>
            </w:r>
          </w:p>
        </w:tc>
        <w:tc>
          <w:tcPr>
            <w:tcW w:w="1588" w:type="dxa"/>
            <w:shd w:val="clear" w:color="auto" w:fill="auto"/>
          </w:tcPr>
          <w:p w14:paraId="4A3D5AC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Guyana</w:t>
            </w:r>
          </w:p>
        </w:tc>
        <w:tc>
          <w:tcPr>
            <w:tcW w:w="2206" w:type="dxa"/>
            <w:shd w:val="clear" w:color="auto" w:fill="auto"/>
          </w:tcPr>
          <w:p w14:paraId="2ED02AB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World Bank / GEF</w:t>
            </w:r>
          </w:p>
          <w:p w14:paraId="030428B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519BCE9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Project Design Specialist / Social Anthropologist</w:t>
            </w:r>
          </w:p>
        </w:tc>
        <w:tc>
          <w:tcPr>
            <w:tcW w:w="9565" w:type="dxa"/>
            <w:shd w:val="clear" w:color="auto" w:fill="auto"/>
          </w:tcPr>
          <w:p w14:paraId="6150B72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National Protected Areas System. Member of team designing the NPAS preparation project. Special responsibility for promoting participatory management by stakeholders, particularly the indigenous Amerindian communities, reviewing the state of knowledge on indigenous use of resources, particularly non-timber forest products and developing TORs for the social assessment and monitoring. </w:t>
            </w:r>
          </w:p>
        </w:tc>
      </w:tr>
      <w:tr w:rsidR="00577FF1" w:rsidRPr="00D07DA6" w14:paraId="2D66AF53" w14:textId="77777777" w:rsidTr="00264E9B">
        <w:tc>
          <w:tcPr>
            <w:tcW w:w="1286" w:type="dxa"/>
            <w:shd w:val="clear" w:color="auto" w:fill="auto"/>
          </w:tcPr>
          <w:p w14:paraId="57EB40F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auto"/>
          </w:tcPr>
          <w:p w14:paraId="7727EC1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Honduras</w:t>
            </w:r>
          </w:p>
        </w:tc>
        <w:tc>
          <w:tcPr>
            <w:tcW w:w="2206" w:type="dxa"/>
            <w:shd w:val="clear" w:color="auto" w:fill="auto"/>
          </w:tcPr>
          <w:p w14:paraId="519A111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ODA</w:t>
            </w:r>
          </w:p>
        </w:tc>
        <w:tc>
          <w:tcPr>
            <w:tcW w:w="1418" w:type="dxa"/>
            <w:shd w:val="clear" w:color="auto" w:fill="auto"/>
          </w:tcPr>
          <w:p w14:paraId="1E8D8ED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M&amp;E Specialist/</w:t>
            </w:r>
          </w:p>
          <w:p w14:paraId="37ACD95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Development Specialist</w:t>
            </w:r>
          </w:p>
        </w:tc>
        <w:tc>
          <w:tcPr>
            <w:tcW w:w="9565" w:type="dxa"/>
            <w:shd w:val="clear" w:color="auto" w:fill="auto"/>
          </w:tcPr>
          <w:p w14:paraId="7D1BC52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Part of a three-member team monitoring the Conservation and Silviculture of Honduran Dry Forest Species Project (CONSEFORH), particularly its attempt to focus on the needs of poor farmers in the dry zones of Honduras through on-farm trials run in conjunction with local NGOs.  Assessed beneficiary approach and effectiveness of the trials and institutional collaboration, M&amp;E and need for additional socio-economic inputs.  (2 weeks)</w:t>
            </w:r>
          </w:p>
        </w:tc>
      </w:tr>
      <w:tr w:rsidR="00577FF1" w:rsidRPr="00D07DA6" w14:paraId="5A65EB22" w14:textId="77777777" w:rsidTr="00264E9B">
        <w:tc>
          <w:tcPr>
            <w:tcW w:w="1286" w:type="dxa"/>
            <w:shd w:val="clear" w:color="auto" w:fill="auto"/>
          </w:tcPr>
          <w:p w14:paraId="5760D44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auto"/>
          </w:tcPr>
          <w:p w14:paraId="38BD5CF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Bolivia</w:t>
            </w:r>
          </w:p>
        </w:tc>
        <w:tc>
          <w:tcPr>
            <w:tcW w:w="2206" w:type="dxa"/>
            <w:shd w:val="clear" w:color="auto" w:fill="auto"/>
          </w:tcPr>
          <w:p w14:paraId="53A39AF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ODA</w:t>
            </w:r>
          </w:p>
          <w:p w14:paraId="467DA50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5D31554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Development Project Design Specialist</w:t>
            </w:r>
          </w:p>
        </w:tc>
        <w:tc>
          <w:tcPr>
            <w:tcW w:w="9565" w:type="dxa"/>
            <w:shd w:val="clear" w:color="auto" w:fill="auto"/>
          </w:tcPr>
          <w:p w14:paraId="48A0C301" w14:textId="0D4EE369"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Final design/appraisal of integrated conservation and development projects around the Amboró National Park and the Pilón Lajas Biosphere Reserve and Indigenous Territory and preparing of concept notes for new projects contributing to ODA's new RNR strategy for Bolivia</w:t>
            </w:r>
            <w:r w:rsidR="00E42087" w:rsidRPr="00D07DA6">
              <w:rPr>
                <w:rFonts w:ascii="Arial" w:hAnsi="Arial" w:cs="Arial"/>
                <w:spacing w:val="-2"/>
                <w:sz w:val="20"/>
                <w:szCs w:val="20"/>
              </w:rPr>
              <w:t xml:space="preserve">.  Use of cover-crops to extend cropping cycles; individual farm planning, integrating with neighbouring farms to district level to promote biodiversity values.   </w:t>
            </w:r>
          </w:p>
        </w:tc>
      </w:tr>
      <w:tr w:rsidR="00577FF1" w:rsidRPr="00D07DA6" w14:paraId="6032F568" w14:textId="77777777" w:rsidTr="00DF5C40">
        <w:tc>
          <w:tcPr>
            <w:tcW w:w="1286" w:type="dxa"/>
            <w:shd w:val="clear" w:color="auto" w:fill="C5E0B3" w:themeFill="accent6" w:themeFillTint="66"/>
          </w:tcPr>
          <w:p w14:paraId="12FA552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C5E0B3" w:themeFill="accent6" w:themeFillTint="66"/>
          </w:tcPr>
          <w:p w14:paraId="28A1EF9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Caribbean</w:t>
            </w:r>
          </w:p>
        </w:tc>
        <w:tc>
          <w:tcPr>
            <w:tcW w:w="2206" w:type="dxa"/>
            <w:shd w:val="clear" w:color="auto" w:fill="C5E0B3" w:themeFill="accent6" w:themeFillTint="66"/>
          </w:tcPr>
          <w:p w14:paraId="6772658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EU </w:t>
            </w:r>
          </w:p>
        </w:tc>
        <w:tc>
          <w:tcPr>
            <w:tcW w:w="1418" w:type="dxa"/>
            <w:shd w:val="clear" w:color="auto" w:fill="C5E0B3" w:themeFill="accent6" w:themeFillTint="66"/>
          </w:tcPr>
          <w:p w14:paraId="2AAEB44E" w14:textId="698F052C"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Biodiversity  specialist</w:t>
            </w:r>
            <w:r w:rsidR="00DF5C40" w:rsidRPr="00D07DA6">
              <w:rPr>
                <w:rFonts w:ascii="Arial" w:hAnsi="Arial" w:cs="Arial"/>
                <w:spacing w:val="-2"/>
                <w:sz w:val="20"/>
                <w:szCs w:val="20"/>
              </w:rPr>
              <w:t xml:space="preserve"> </w:t>
            </w:r>
          </w:p>
        </w:tc>
        <w:tc>
          <w:tcPr>
            <w:tcW w:w="9565" w:type="dxa"/>
            <w:shd w:val="clear" w:color="auto" w:fill="C5E0B3" w:themeFill="accent6" w:themeFillTint="66"/>
          </w:tcPr>
          <w:p w14:paraId="0B47E54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Member of five person team conducting the project preparation mission for the European Union to establish a </w:t>
            </w:r>
            <w:r w:rsidRPr="00D07DA6">
              <w:rPr>
                <w:rFonts w:ascii="Arial" w:hAnsi="Arial" w:cs="Arial"/>
                <w:b/>
                <w:spacing w:val="-2"/>
                <w:sz w:val="20"/>
                <w:szCs w:val="20"/>
              </w:rPr>
              <w:t xml:space="preserve">Caribbean Regional Environmental Programme </w:t>
            </w:r>
            <w:r w:rsidRPr="00D07DA6">
              <w:rPr>
                <w:rFonts w:ascii="Arial" w:hAnsi="Arial" w:cs="Arial"/>
                <w:spacing w:val="-2"/>
                <w:sz w:val="20"/>
                <w:szCs w:val="20"/>
              </w:rPr>
              <w:t xml:space="preserve">for the CARIFORUM countries.  The team revised an existing programme proposal from 1993, which included components of Protected Areas and Biodiversity and Capability for Environmental Management, based on recent regional initiatives, </w:t>
            </w:r>
            <w:r w:rsidRPr="00D07DA6">
              <w:rPr>
                <w:rFonts w:ascii="Arial" w:hAnsi="Arial" w:cs="Arial"/>
                <w:b/>
                <w:spacing w:val="-2"/>
                <w:sz w:val="20"/>
                <w:szCs w:val="20"/>
              </w:rPr>
              <w:t>particularly the SIDS initiative</w:t>
            </w:r>
            <w:r w:rsidRPr="00D07DA6">
              <w:rPr>
                <w:rFonts w:ascii="Arial" w:hAnsi="Arial" w:cs="Arial"/>
                <w:spacing w:val="-2"/>
                <w:sz w:val="20"/>
                <w:szCs w:val="20"/>
              </w:rPr>
              <w:t>.  The consultant had special responsibility for reviewing proposals of UNEP, IUCN and regional NGOs for projects in Protected Areas Management and Co-management and proposing a role for the EU in promoting a co-ordinated approach to Protected Areas involving implementing agencies and donors.  (6 weeks)</w:t>
            </w:r>
          </w:p>
        </w:tc>
      </w:tr>
      <w:tr w:rsidR="00577FF1" w:rsidRPr="00D07DA6" w14:paraId="608D383F" w14:textId="77777777" w:rsidTr="004A30CC">
        <w:tc>
          <w:tcPr>
            <w:tcW w:w="1286" w:type="dxa"/>
            <w:shd w:val="clear" w:color="auto" w:fill="C5E0B3" w:themeFill="accent6" w:themeFillTint="66"/>
          </w:tcPr>
          <w:p w14:paraId="1DFD8E3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C5E0B3" w:themeFill="accent6" w:themeFillTint="66"/>
          </w:tcPr>
          <w:p w14:paraId="2345C25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Turks and Caicos Islands, Caribbean</w:t>
            </w:r>
          </w:p>
        </w:tc>
        <w:tc>
          <w:tcPr>
            <w:tcW w:w="2206" w:type="dxa"/>
            <w:shd w:val="clear" w:color="auto" w:fill="C5E0B3" w:themeFill="accent6" w:themeFillTint="66"/>
          </w:tcPr>
          <w:p w14:paraId="463DBF8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C5E0B3" w:themeFill="accent6" w:themeFillTint="66"/>
          </w:tcPr>
          <w:p w14:paraId="49E966CC"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Biodiversity Specialist </w:t>
            </w:r>
          </w:p>
        </w:tc>
        <w:tc>
          <w:tcPr>
            <w:tcW w:w="9565" w:type="dxa"/>
            <w:shd w:val="clear" w:color="auto" w:fill="C5E0B3" w:themeFill="accent6" w:themeFillTint="66"/>
          </w:tcPr>
          <w:p w14:paraId="1A198843" w14:textId="0DF9805C"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Team leader and social planner for a Financial and Social Planning Mission for the National Protected Areas System of TCI.  The mission prepared plans for the sustainable financing of the protected areas management, including the establishment of a user fee system for the parks and preparation of detailed business plans.  The consultant investigated local awareness of the park system and conducted assessments of institutional capacity and the social impact of the park system on local communities.  A revised </w:t>
            </w:r>
            <w:r w:rsidR="00DF5C40" w:rsidRPr="00D07DA6">
              <w:rPr>
                <w:rFonts w:ascii="Arial" w:hAnsi="Arial" w:cs="Arial"/>
                <w:spacing w:val="-2"/>
                <w:sz w:val="20"/>
                <w:szCs w:val="20"/>
              </w:rPr>
              <w:t xml:space="preserve">SIDS-informed </w:t>
            </w:r>
            <w:r w:rsidRPr="00D07DA6">
              <w:rPr>
                <w:rFonts w:ascii="Arial" w:hAnsi="Arial" w:cs="Arial"/>
                <w:spacing w:val="-2"/>
                <w:sz w:val="20"/>
                <w:szCs w:val="20"/>
              </w:rPr>
              <w:t>proposal for the next phase of ODA support to the Department of Environment and Coastal Resources was prepared, including the adoption of collaborative approach to park management.  (3 weeks)</w:t>
            </w:r>
          </w:p>
        </w:tc>
      </w:tr>
      <w:tr w:rsidR="00577FF1" w:rsidRPr="00D07DA6" w14:paraId="56BFF1A2" w14:textId="77777777" w:rsidTr="00E42087">
        <w:tc>
          <w:tcPr>
            <w:tcW w:w="1286" w:type="dxa"/>
            <w:shd w:val="clear" w:color="auto" w:fill="C5E0B3" w:themeFill="accent6" w:themeFillTint="66"/>
          </w:tcPr>
          <w:p w14:paraId="24B3B4C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Mar 1995</w:t>
            </w:r>
          </w:p>
        </w:tc>
        <w:tc>
          <w:tcPr>
            <w:tcW w:w="1588" w:type="dxa"/>
            <w:shd w:val="clear" w:color="auto" w:fill="C5E0B3" w:themeFill="accent6" w:themeFillTint="66"/>
          </w:tcPr>
          <w:p w14:paraId="1D2B4C1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Brazil</w:t>
            </w:r>
          </w:p>
        </w:tc>
        <w:tc>
          <w:tcPr>
            <w:tcW w:w="2206" w:type="dxa"/>
            <w:shd w:val="clear" w:color="auto" w:fill="C5E0B3" w:themeFill="accent6" w:themeFillTint="66"/>
          </w:tcPr>
          <w:p w14:paraId="2112529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ODA</w:t>
            </w:r>
          </w:p>
          <w:p w14:paraId="56F63A1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C5E0B3" w:themeFill="accent6" w:themeFillTint="66"/>
          </w:tcPr>
          <w:p w14:paraId="3F1FBE7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M&amp;E Specialist: Conservation Livelihoods</w:t>
            </w:r>
          </w:p>
        </w:tc>
        <w:tc>
          <w:tcPr>
            <w:tcW w:w="9565" w:type="dxa"/>
            <w:shd w:val="clear" w:color="auto" w:fill="C5E0B3" w:themeFill="accent6" w:themeFillTint="66"/>
          </w:tcPr>
          <w:p w14:paraId="3FDB2FA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Mid-term evaluation of Mamiraua Ecological Reserve project (participatory conservation). Responsible for reviewing community participation, socio-economic and forestry components of this project, which prepared a management plan for the integrated conservation and development of a varzea forest area, in Central Amazonia.</w:t>
            </w:r>
          </w:p>
        </w:tc>
      </w:tr>
      <w:tr w:rsidR="00577FF1" w:rsidRPr="00D07DA6" w14:paraId="2FF46BD2" w14:textId="77777777" w:rsidTr="00264E9B">
        <w:tc>
          <w:tcPr>
            <w:tcW w:w="1286" w:type="dxa"/>
            <w:shd w:val="clear" w:color="auto" w:fill="auto"/>
          </w:tcPr>
          <w:p w14:paraId="1CA5B72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auto"/>
          </w:tcPr>
          <w:p w14:paraId="1C6F60A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Honduras</w:t>
            </w:r>
          </w:p>
        </w:tc>
        <w:tc>
          <w:tcPr>
            <w:tcW w:w="2206" w:type="dxa"/>
            <w:shd w:val="clear" w:color="auto" w:fill="auto"/>
          </w:tcPr>
          <w:p w14:paraId="77DCB81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Forestry Research Programme, ODA </w:t>
            </w:r>
          </w:p>
        </w:tc>
        <w:tc>
          <w:tcPr>
            <w:tcW w:w="1418" w:type="dxa"/>
            <w:shd w:val="clear" w:color="auto" w:fill="auto"/>
          </w:tcPr>
          <w:p w14:paraId="698E619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Research Socialogist</w:t>
            </w:r>
          </w:p>
        </w:tc>
        <w:tc>
          <w:tcPr>
            <w:tcW w:w="9565" w:type="dxa"/>
            <w:shd w:val="clear" w:color="auto" w:fill="auto"/>
          </w:tcPr>
          <w:p w14:paraId="164353D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Diseases of Gliricidia sepium.  Investigated local perceptions of the importance of this multipurpose leguminous tree and local knowledge regarding the diseases currently affecting some of its Central American populations, through informal surveys with diverse stakeholders in NW Honduras.  (3 weeks)</w:t>
            </w:r>
          </w:p>
        </w:tc>
      </w:tr>
      <w:tr w:rsidR="00577FF1" w:rsidRPr="00D07DA6" w14:paraId="18FB4AA6" w14:textId="77777777" w:rsidTr="00264E9B">
        <w:tc>
          <w:tcPr>
            <w:tcW w:w="1286" w:type="dxa"/>
            <w:shd w:val="clear" w:color="auto" w:fill="auto"/>
          </w:tcPr>
          <w:p w14:paraId="4ED935C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auto"/>
          </w:tcPr>
          <w:p w14:paraId="7DF0C8A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Montserrat, West Indies</w:t>
            </w:r>
          </w:p>
        </w:tc>
        <w:tc>
          <w:tcPr>
            <w:tcW w:w="2206" w:type="dxa"/>
            <w:shd w:val="clear" w:color="auto" w:fill="auto"/>
          </w:tcPr>
          <w:p w14:paraId="194E220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WS Atkins and REAL Trinidad</w:t>
            </w:r>
          </w:p>
        </w:tc>
        <w:tc>
          <w:tcPr>
            <w:tcW w:w="1418" w:type="dxa"/>
            <w:shd w:val="clear" w:color="auto" w:fill="auto"/>
          </w:tcPr>
          <w:p w14:paraId="657B65E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Socio-economist</w:t>
            </w:r>
          </w:p>
        </w:tc>
        <w:tc>
          <w:tcPr>
            <w:tcW w:w="9565" w:type="dxa"/>
            <w:shd w:val="clear" w:color="auto" w:fill="auto"/>
          </w:tcPr>
          <w:p w14:paraId="4A00BA6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Environmental Impact Assessment of the proposed Blackburne Airport Redevelopment Project.  Responsible for the social and economic impact components, with special attention to the relocation of affected families.  With WS Atkins and REAL Trinidad.  (2 weeks)</w:t>
            </w:r>
          </w:p>
        </w:tc>
      </w:tr>
      <w:tr w:rsidR="00577FF1" w:rsidRPr="00D07DA6" w14:paraId="58B6B7CA" w14:textId="77777777" w:rsidTr="00264E9B">
        <w:tc>
          <w:tcPr>
            <w:tcW w:w="1286" w:type="dxa"/>
            <w:shd w:val="clear" w:color="auto" w:fill="auto"/>
          </w:tcPr>
          <w:p w14:paraId="7B6B7E3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1995</w:t>
            </w:r>
          </w:p>
        </w:tc>
        <w:tc>
          <w:tcPr>
            <w:tcW w:w="1588" w:type="dxa"/>
            <w:shd w:val="clear" w:color="auto" w:fill="auto"/>
          </w:tcPr>
          <w:p w14:paraId="65D71CB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Bolivia </w:t>
            </w:r>
          </w:p>
        </w:tc>
        <w:tc>
          <w:tcPr>
            <w:tcW w:w="2206" w:type="dxa"/>
            <w:shd w:val="clear" w:color="auto" w:fill="auto"/>
          </w:tcPr>
          <w:p w14:paraId="08756CA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auto"/>
          </w:tcPr>
          <w:p w14:paraId="1BD50F4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Socio-economist</w:t>
            </w:r>
          </w:p>
        </w:tc>
        <w:tc>
          <w:tcPr>
            <w:tcW w:w="9565" w:type="dxa"/>
            <w:shd w:val="clear" w:color="auto" w:fill="auto"/>
          </w:tcPr>
          <w:p w14:paraId="57B8699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b/>
                <w:spacing w:val="-2"/>
                <w:sz w:val="20"/>
                <w:szCs w:val="20"/>
              </w:rPr>
              <w:t>Final design/appraisal of integrated conservation and development projects</w:t>
            </w:r>
            <w:r w:rsidRPr="00D07DA6">
              <w:rPr>
                <w:rFonts w:ascii="Arial" w:hAnsi="Arial" w:cs="Arial"/>
                <w:spacing w:val="-2"/>
                <w:sz w:val="20"/>
                <w:szCs w:val="20"/>
              </w:rPr>
              <w:t xml:space="preserve"> around the Amboró National Park and the Pilón Lajas Biosphere Reserve and Indigenous Territory and preparing of concept notes for new projects contributing to ODA's new RNR strategy for Bolivia. Responsible for the social development components, particularly development of participatory approaches.  (4 weeks)</w:t>
            </w:r>
          </w:p>
        </w:tc>
      </w:tr>
      <w:tr w:rsidR="00577FF1" w:rsidRPr="00D07DA6" w14:paraId="43FC2CE1" w14:textId="77777777" w:rsidTr="00264E9B">
        <w:tc>
          <w:tcPr>
            <w:tcW w:w="1286" w:type="dxa"/>
            <w:shd w:val="clear" w:color="auto" w:fill="auto"/>
          </w:tcPr>
          <w:p w14:paraId="74B5B1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1994/1995</w:t>
            </w:r>
          </w:p>
        </w:tc>
        <w:tc>
          <w:tcPr>
            <w:tcW w:w="1588" w:type="dxa"/>
            <w:shd w:val="clear" w:color="auto" w:fill="auto"/>
          </w:tcPr>
          <w:p w14:paraId="796B260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Uganda </w:t>
            </w:r>
          </w:p>
        </w:tc>
        <w:tc>
          <w:tcPr>
            <w:tcW w:w="2206" w:type="dxa"/>
            <w:shd w:val="clear" w:color="auto" w:fill="auto"/>
          </w:tcPr>
          <w:p w14:paraId="1E9EC6A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auto"/>
          </w:tcPr>
          <w:p w14:paraId="4C3845C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Research sociologist</w:t>
            </w:r>
          </w:p>
        </w:tc>
        <w:tc>
          <w:tcPr>
            <w:tcW w:w="9565" w:type="dxa"/>
            <w:shd w:val="clear" w:color="auto" w:fill="auto"/>
          </w:tcPr>
          <w:p w14:paraId="25DA550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Research consultancy investigating the changing patterns of labour availability in agriculture in Kabale district according to gender and age group, as a result of HIV/AIDS, and the effect of labour shortages on crop production activities; in collaboration with weed scientists in Namulonge Research Institute and with the NGO, CARE International.  (2 inputs, 3+3 weeks)</w:t>
            </w:r>
          </w:p>
        </w:tc>
      </w:tr>
      <w:tr w:rsidR="00577FF1" w:rsidRPr="00D07DA6" w14:paraId="3D63674E" w14:textId="77777777" w:rsidTr="00264E9B">
        <w:tc>
          <w:tcPr>
            <w:tcW w:w="1286" w:type="dxa"/>
            <w:shd w:val="clear" w:color="auto" w:fill="auto"/>
          </w:tcPr>
          <w:p w14:paraId="3C5296F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auto"/>
          </w:tcPr>
          <w:p w14:paraId="4775884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p w14:paraId="02F9AE6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 Kalimantan)</w:t>
            </w:r>
          </w:p>
        </w:tc>
        <w:tc>
          <w:tcPr>
            <w:tcW w:w="2206" w:type="dxa"/>
            <w:shd w:val="clear" w:color="auto" w:fill="auto"/>
          </w:tcPr>
          <w:p w14:paraId="3FA4C8D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With DR TC Whitmore</w:t>
            </w:r>
          </w:p>
        </w:tc>
        <w:tc>
          <w:tcPr>
            <w:tcW w:w="1418" w:type="dxa"/>
            <w:shd w:val="clear" w:color="auto" w:fill="auto"/>
          </w:tcPr>
          <w:p w14:paraId="2FB999A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Socio-economic specialist </w:t>
            </w:r>
          </w:p>
        </w:tc>
        <w:tc>
          <w:tcPr>
            <w:tcW w:w="9565" w:type="dxa"/>
            <w:shd w:val="clear" w:color="auto" w:fill="auto"/>
          </w:tcPr>
          <w:p w14:paraId="7E48795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Social Impact Analysis of an oil palm plantation development in East Kalimantan, Indonesia.  Conducted baseline research for description of existing socio-economic situation, prediction of likely impacts of the project and programmes for mitigating and monitoring those impacts.  </w:t>
            </w:r>
          </w:p>
        </w:tc>
      </w:tr>
      <w:tr w:rsidR="00577FF1" w:rsidRPr="00D07DA6" w14:paraId="61AAA50E" w14:textId="77777777" w:rsidTr="00264E9B">
        <w:tc>
          <w:tcPr>
            <w:tcW w:w="1286" w:type="dxa"/>
            <w:shd w:val="clear" w:color="auto" w:fill="auto"/>
          </w:tcPr>
          <w:p w14:paraId="297EE27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auto"/>
          </w:tcPr>
          <w:p w14:paraId="03C1F15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Tanzania </w:t>
            </w:r>
          </w:p>
        </w:tc>
        <w:tc>
          <w:tcPr>
            <w:tcW w:w="2206" w:type="dxa"/>
            <w:shd w:val="clear" w:color="auto" w:fill="auto"/>
          </w:tcPr>
          <w:p w14:paraId="4254DD8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ODA</w:t>
            </w:r>
          </w:p>
        </w:tc>
        <w:tc>
          <w:tcPr>
            <w:tcW w:w="1418" w:type="dxa"/>
            <w:shd w:val="clear" w:color="auto" w:fill="auto"/>
          </w:tcPr>
          <w:p w14:paraId="4CC3DAC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Socio-economic specialist</w:t>
            </w:r>
          </w:p>
        </w:tc>
        <w:tc>
          <w:tcPr>
            <w:tcW w:w="9565" w:type="dxa"/>
            <w:shd w:val="clear" w:color="auto" w:fill="auto"/>
          </w:tcPr>
          <w:p w14:paraId="10AD413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Consultant to the Village Development Adviser, Ruaha Ecosystems Wildlife Management Project.  Assisted in the planning of the implementation phase of village-based wildlife management projects in the area bordering Ruaha National Park.  Reviewed the research phase of project and facilitated workshop presenting research results to key government personnel. (4 weeks)</w:t>
            </w:r>
          </w:p>
        </w:tc>
      </w:tr>
      <w:tr w:rsidR="00577FF1" w:rsidRPr="00D07DA6" w14:paraId="710828BD" w14:textId="77777777" w:rsidTr="00264E9B">
        <w:tc>
          <w:tcPr>
            <w:tcW w:w="1286" w:type="dxa"/>
            <w:shd w:val="clear" w:color="auto" w:fill="auto"/>
          </w:tcPr>
          <w:p w14:paraId="6A8AE30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auto"/>
          </w:tcPr>
          <w:p w14:paraId="6D344E5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w:t>
            </w:r>
          </w:p>
          <w:p w14:paraId="0AAD844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(C Sulawesi)</w:t>
            </w:r>
          </w:p>
        </w:tc>
        <w:tc>
          <w:tcPr>
            <w:tcW w:w="2206" w:type="dxa"/>
            <w:shd w:val="clear" w:color="auto" w:fill="auto"/>
          </w:tcPr>
          <w:p w14:paraId="3DB814DF"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TNC</w:t>
            </w:r>
          </w:p>
        </w:tc>
        <w:tc>
          <w:tcPr>
            <w:tcW w:w="1418" w:type="dxa"/>
            <w:shd w:val="clear" w:color="auto" w:fill="auto"/>
          </w:tcPr>
          <w:p w14:paraId="5A0585A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Socio-economicst</w:t>
            </w:r>
          </w:p>
        </w:tc>
        <w:tc>
          <w:tcPr>
            <w:tcW w:w="9565" w:type="dxa"/>
            <w:shd w:val="clear" w:color="auto" w:fill="auto"/>
          </w:tcPr>
          <w:p w14:paraId="20E44A6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For The Nature Conservancy's Sulawesi Parks and Partnership Program in biodiversity conservation.  Conducted baseline surveys of communities surrounding Lore Lindu National Park, Central Sulawesi, planned monitoring system for social and economic impacts and prepared business plans for the development of microenterprise projects in ecotourism, bee-keeping and butterfly rearing designed to increase benefits to local men and women from conservation.</w:t>
            </w:r>
          </w:p>
        </w:tc>
      </w:tr>
      <w:tr w:rsidR="00577FF1" w:rsidRPr="00D07DA6" w14:paraId="1FD0E376" w14:textId="77777777" w:rsidTr="00264E9B">
        <w:tc>
          <w:tcPr>
            <w:tcW w:w="1286" w:type="dxa"/>
            <w:shd w:val="clear" w:color="auto" w:fill="auto"/>
          </w:tcPr>
          <w:p w14:paraId="610FBF2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auto"/>
          </w:tcPr>
          <w:p w14:paraId="342491E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Mexico </w:t>
            </w:r>
          </w:p>
        </w:tc>
        <w:tc>
          <w:tcPr>
            <w:tcW w:w="2206" w:type="dxa"/>
            <w:shd w:val="clear" w:color="auto" w:fill="auto"/>
          </w:tcPr>
          <w:p w14:paraId="79FD61B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auto"/>
          </w:tcPr>
          <w:p w14:paraId="089AA8C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Anthropologist</w:t>
            </w:r>
          </w:p>
        </w:tc>
        <w:tc>
          <w:tcPr>
            <w:tcW w:w="9565" w:type="dxa"/>
            <w:shd w:val="clear" w:color="auto" w:fill="auto"/>
          </w:tcPr>
          <w:p w14:paraId="3049F1E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Presented invited paper at First Mexican Congress in Ethnobiology, Toluca, entitled "Ancestors and the Environment in South Sulawesi", examining the cultural bases of environmental practices and indigenous systems of resource management.  (4 days)</w:t>
            </w:r>
          </w:p>
        </w:tc>
      </w:tr>
      <w:tr w:rsidR="00577FF1" w:rsidRPr="00D07DA6" w14:paraId="2C070AD5" w14:textId="77777777" w:rsidTr="00264E9B">
        <w:tc>
          <w:tcPr>
            <w:tcW w:w="1286" w:type="dxa"/>
            <w:shd w:val="clear" w:color="auto" w:fill="auto"/>
          </w:tcPr>
          <w:p w14:paraId="2BB2EB7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auto"/>
          </w:tcPr>
          <w:p w14:paraId="0A00775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Mexico </w:t>
            </w:r>
          </w:p>
        </w:tc>
        <w:tc>
          <w:tcPr>
            <w:tcW w:w="2206" w:type="dxa"/>
            <w:shd w:val="clear" w:color="auto" w:fill="auto"/>
          </w:tcPr>
          <w:p w14:paraId="4EEF448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auto"/>
          </w:tcPr>
          <w:p w14:paraId="4C240B6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Anthropologist</w:t>
            </w:r>
          </w:p>
        </w:tc>
        <w:tc>
          <w:tcPr>
            <w:tcW w:w="9565" w:type="dxa"/>
            <w:shd w:val="clear" w:color="auto" w:fill="auto"/>
          </w:tcPr>
          <w:p w14:paraId="1DD5BED7"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Speaker at workshop in Mexico (Oaxaca Province) on Community-based approaches to natural resource management, and field reconnaissance with NGO, developing a briefing paper for an ODA Project Identification Mission. (2 weeks)</w:t>
            </w:r>
          </w:p>
        </w:tc>
      </w:tr>
      <w:tr w:rsidR="00577FF1" w:rsidRPr="00D07DA6" w14:paraId="6183A3D9" w14:textId="77777777" w:rsidTr="00E42087">
        <w:tc>
          <w:tcPr>
            <w:tcW w:w="1286" w:type="dxa"/>
            <w:shd w:val="clear" w:color="auto" w:fill="C5E0B3" w:themeFill="accent6" w:themeFillTint="66"/>
          </w:tcPr>
          <w:p w14:paraId="2537673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1994</w:t>
            </w:r>
          </w:p>
        </w:tc>
        <w:tc>
          <w:tcPr>
            <w:tcW w:w="1588" w:type="dxa"/>
            <w:shd w:val="clear" w:color="auto" w:fill="C5E0B3" w:themeFill="accent6" w:themeFillTint="66"/>
          </w:tcPr>
          <w:p w14:paraId="597FA104"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Belize</w:t>
            </w:r>
          </w:p>
        </w:tc>
        <w:tc>
          <w:tcPr>
            <w:tcW w:w="2206" w:type="dxa"/>
            <w:shd w:val="clear" w:color="auto" w:fill="C5E0B3" w:themeFill="accent6" w:themeFillTint="66"/>
          </w:tcPr>
          <w:p w14:paraId="1050EFD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ODA </w:t>
            </w:r>
          </w:p>
        </w:tc>
        <w:tc>
          <w:tcPr>
            <w:tcW w:w="1418" w:type="dxa"/>
            <w:shd w:val="clear" w:color="auto" w:fill="C5E0B3" w:themeFill="accent6" w:themeFillTint="66"/>
          </w:tcPr>
          <w:p w14:paraId="0C0DFFB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Sociologist</w:t>
            </w:r>
          </w:p>
        </w:tc>
        <w:tc>
          <w:tcPr>
            <w:tcW w:w="9565" w:type="dxa"/>
            <w:shd w:val="clear" w:color="auto" w:fill="C5E0B3" w:themeFill="accent6" w:themeFillTint="66"/>
          </w:tcPr>
          <w:p w14:paraId="10171B6B"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Monitoring and advisory visits to social planning component of Belize Forestry and Land Use Planning Project.  This has two major goals:  developing a social forestry programme within Forestry Department and introducing social planning into the Ministry of Economic.  Two visits made:  review documents; output-purpose review; field visits consulting with stakeholders.</w:t>
            </w:r>
          </w:p>
        </w:tc>
      </w:tr>
      <w:tr w:rsidR="00577FF1" w:rsidRPr="00D07DA6" w14:paraId="1BA26672" w14:textId="77777777" w:rsidTr="00264E9B">
        <w:tc>
          <w:tcPr>
            <w:tcW w:w="1286" w:type="dxa"/>
            <w:shd w:val="clear" w:color="auto" w:fill="auto"/>
          </w:tcPr>
          <w:p w14:paraId="12319CB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1990</w:t>
            </w:r>
          </w:p>
        </w:tc>
        <w:tc>
          <w:tcPr>
            <w:tcW w:w="1588" w:type="dxa"/>
            <w:shd w:val="clear" w:color="auto" w:fill="auto"/>
          </w:tcPr>
          <w:p w14:paraId="1455ED0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Indonesia, Irian Jaya </w:t>
            </w:r>
          </w:p>
        </w:tc>
        <w:tc>
          <w:tcPr>
            <w:tcW w:w="2206" w:type="dxa"/>
            <w:shd w:val="clear" w:color="auto" w:fill="auto"/>
          </w:tcPr>
          <w:p w14:paraId="3F71EEA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Simon Fraser University </w:t>
            </w:r>
          </w:p>
        </w:tc>
        <w:tc>
          <w:tcPr>
            <w:tcW w:w="1418" w:type="dxa"/>
            <w:shd w:val="clear" w:color="auto" w:fill="auto"/>
          </w:tcPr>
          <w:p w14:paraId="10DCFB06"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Field Studies curriculum developer</w:t>
            </w:r>
          </w:p>
        </w:tc>
        <w:tc>
          <w:tcPr>
            <w:tcW w:w="9565" w:type="dxa"/>
            <w:shd w:val="clear" w:color="auto" w:fill="auto"/>
          </w:tcPr>
          <w:p w14:paraId="0896C8CF" w14:textId="51A27E6B"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Curriculum Development Adviser, Eastern Indonesian University Development Programme (CIDA).  Designed and initiated programmes to improve teaching of biological sciences at Cendrawasi University, Irian Jaya, through incorporating field studies in coral reef biology, tropical forest ecology and agroforestry.  Assessing lecturer needs, constraints on teaching practices and opportunities for their upgrading.  (3 months</w:t>
            </w:r>
            <w:r w:rsidR="00E42087" w:rsidRPr="00D07DA6">
              <w:rPr>
                <w:rFonts w:ascii="Arial" w:hAnsi="Arial" w:cs="Arial"/>
                <w:spacing w:val="-2"/>
                <w:sz w:val="20"/>
                <w:szCs w:val="20"/>
              </w:rPr>
              <w:t>, based in Manokwari</w:t>
            </w:r>
            <w:r w:rsidRPr="00D07DA6">
              <w:rPr>
                <w:rFonts w:ascii="Arial" w:hAnsi="Arial" w:cs="Arial"/>
                <w:spacing w:val="-2"/>
                <w:sz w:val="20"/>
                <w:szCs w:val="20"/>
              </w:rPr>
              <w:t>)</w:t>
            </w:r>
          </w:p>
        </w:tc>
      </w:tr>
      <w:tr w:rsidR="00577FF1" w:rsidRPr="00D07DA6" w14:paraId="6859D508" w14:textId="77777777" w:rsidTr="00E42087">
        <w:tc>
          <w:tcPr>
            <w:tcW w:w="1286" w:type="dxa"/>
            <w:shd w:val="clear" w:color="auto" w:fill="C5E0B3" w:themeFill="accent6" w:themeFillTint="66"/>
          </w:tcPr>
          <w:p w14:paraId="4040F49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1990</w:t>
            </w:r>
          </w:p>
        </w:tc>
        <w:tc>
          <w:tcPr>
            <w:tcW w:w="1588" w:type="dxa"/>
            <w:shd w:val="clear" w:color="auto" w:fill="C5E0B3" w:themeFill="accent6" w:themeFillTint="66"/>
          </w:tcPr>
          <w:p w14:paraId="16F3074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 Irian Jaya, Maluku</w:t>
            </w:r>
          </w:p>
        </w:tc>
        <w:tc>
          <w:tcPr>
            <w:tcW w:w="2206" w:type="dxa"/>
            <w:shd w:val="clear" w:color="auto" w:fill="C5E0B3" w:themeFill="accent6" w:themeFillTint="66"/>
          </w:tcPr>
          <w:p w14:paraId="046B669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Lavalin International</w:t>
            </w:r>
          </w:p>
        </w:tc>
        <w:tc>
          <w:tcPr>
            <w:tcW w:w="1418" w:type="dxa"/>
            <w:shd w:val="clear" w:color="auto" w:fill="C5E0B3" w:themeFill="accent6" w:themeFillTint="66"/>
          </w:tcPr>
          <w:p w14:paraId="274B9E5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EIA specialist</w:t>
            </w:r>
          </w:p>
        </w:tc>
        <w:tc>
          <w:tcPr>
            <w:tcW w:w="9565" w:type="dxa"/>
            <w:shd w:val="clear" w:color="auto" w:fill="C5E0B3" w:themeFill="accent6" w:themeFillTint="66"/>
          </w:tcPr>
          <w:p w14:paraId="1B06A0F7" w14:textId="74428538"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Senior Consultant conducting environmental and social impact analysis in 7 of the less successful transmigration (resettlement) sites in Irian Jaya and Maluku, as a part of broader feasibility studies for the upgrading of the sites.  Work included the analysis of </w:t>
            </w:r>
            <w:r w:rsidRPr="00D07DA6">
              <w:rPr>
                <w:rFonts w:ascii="Arial" w:hAnsi="Arial" w:cs="Arial"/>
                <w:b/>
                <w:spacing w:val="-2"/>
                <w:sz w:val="20"/>
                <w:szCs w:val="20"/>
              </w:rPr>
              <w:t>environmental problems, preparation of plans for the mitigation, management and monitoring of environmental and social impacts</w:t>
            </w:r>
            <w:r w:rsidRPr="00D07DA6">
              <w:rPr>
                <w:rFonts w:ascii="Arial" w:hAnsi="Arial" w:cs="Arial"/>
                <w:spacing w:val="-2"/>
                <w:sz w:val="20"/>
                <w:szCs w:val="20"/>
              </w:rPr>
              <w:t xml:space="preserve">, including threatened protected areas and providing environmental inputs for the preparation of </w:t>
            </w:r>
            <w:r w:rsidRPr="00D07DA6">
              <w:rPr>
                <w:rFonts w:ascii="Arial" w:hAnsi="Arial" w:cs="Arial"/>
                <w:b/>
                <w:spacing w:val="-2"/>
                <w:sz w:val="20"/>
                <w:szCs w:val="20"/>
              </w:rPr>
              <w:t>plans for agriculture and infrastructure development</w:t>
            </w:r>
            <w:r w:rsidRPr="00D07DA6">
              <w:rPr>
                <w:rFonts w:ascii="Arial" w:hAnsi="Arial" w:cs="Arial"/>
                <w:spacing w:val="-2"/>
                <w:sz w:val="20"/>
                <w:szCs w:val="20"/>
              </w:rPr>
              <w:t xml:space="preserve"> </w:t>
            </w:r>
            <w:r w:rsidRPr="00D07DA6">
              <w:rPr>
                <w:rFonts w:ascii="Arial" w:hAnsi="Arial" w:cs="Arial"/>
                <w:b/>
                <w:spacing w:val="-2"/>
                <w:sz w:val="20"/>
                <w:szCs w:val="20"/>
              </w:rPr>
              <w:t>in the resettlement areas.</w:t>
            </w:r>
            <w:r w:rsidRPr="00D07DA6">
              <w:rPr>
                <w:rFonts w:ascii="Arial" w:hAnsi="Arial" w:cs="Arial"/>
                <w:spacing w:val="-2"/>
                <w:sz w:val="20"/>
                <w:szCs w:val="20"/>
              </w:rPr>
              <w:t xml:space="preserve">  (1 year</w:t>
            </w:r>
            <w:r w:rsidR="00E42087" w:rsidRPr="00D07DA6">
              <w:rPr>
                <w:rFonts w:ascii="Arial" w:hAnsi="Arial" w:cs="Arial"/>
                <w:spacing w:val="-2"/>
                <w:sz w:val="20"/>
                <w:szCs w:val="20"/>
              </w:rPr>
              <w:t>, based in Sorong</w:t>
            </w:r>
            <w:r w:rsidRPr="00D07DA6">
              <w:rPr>
                <w:rFonts w:ascii="Arial" w:hAnsi="Arial" w:cs="Arial"/>
                <w:spacing w:val="-2"/>
                <w:sz w:val="20"/>
                <w:szCs w:val="20"/>
              </w:rPr>
              <w:t>)</w:t>
            </w:r>
          </w:p>
        </w:tc>
      </w:tr>
      <w:tr w:rsidR="00577FF1" w:rsidRPr="00D07DA6" w14:paraId="397198FC" w14:textId="77777777" w:rsidTr="00264E9B">
        <w:tc>
          <w:tcPr>
            <w:tcW w:w="1286" w:type="dxa"/>
            <w:shd w:val="clear" w:color="auto" w:fill="auto"/>
          </w:tcPr>
          <w:p w14:paraId="594E81AD"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1986-89</w:t>
            </w:r>
          </w:p>
        </w:tc>
        <w:tc>
          <w:tcPr>
            <w:tcW w:w="1588" w:type="dxa"/>
            <w:shd w:val="clear" w:color="auto" w:fill="auto"/>
          </w:tcPr>
          <w:p w14:paraId="33D1A7A9"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Indonesia, South Sulawesi</w:t>
            </w:r>
          </w:p>
        </w:tc>
        <w:tc>
          <w:tcPr>
            <w:tcW w:w="2206" w:type="dxa"/>
            <w:shd w:val="clear" w:color="auto" w:fill="auto"/>
          </w:tcPr>
          <w:p w14:paraId="0D19C1C2"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Ford Foundation</w:t>
            </w:r>
          </w:p>
          <w:p w14:paraId="302AEE45"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p>
        </w:tc>
        <w:tc>
          <w:tcPr>
            <w:tcW w:w="1418" w:type="dxa"/>
            <w:shd w:val="clear" w:color="auto" w:fill="auto"/>
          </w:tcPr>
          <w:p w14:paraId="7A0388C8"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Social Forestry Facilitator &amp; Technical Adviser</w:t>
            </w:r>
          </w:p>
        </w:tc>
        <w:tc>
          <w:tcPr>
            <w:tcW w:w="9565" w:type="dxa"/>
            <w:shd w:val="clear" w:color="auto" w:fill="auto"/>
          </w:tcPr>
          <w:p w14:paraId="74A357F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b/>
                <w:spacing w:val="-2"/>
                <w:sz w:val="20"/>
                <w:szCs w:val="20"/>
              </w:rPr>
              <w:t>Outer islands Social Forestry Project,</w:t>
            </w:r>
            <w:r w:rsidRPr="00D07DA6">
              <w:rPr>
                <w:rFonts w:ascii="Arial" w:hAnsi="Arial" w:cs="Arial"/>
                <w:spacing w:val="-2"/>
                <w:sz w:val="20"/>
                <w:szCs w:val="20"/>
              </w:rPr>
              <w:t xml:space="preserve"> based in Tana Toraja, Sulawesi. An early CBNRM project encouraging local people to manage rather than destructively exploit their forest resources. A participatory, integrated land-use and small income generation based approach for sustainable forest management and conservation, leading to contracts between the community and forestry department for management of state forest reserves. Contributed to national programme for social forestry and institution building within the Forestry Department.</w:t>
            </w:r>
          </w:p>
        </w:tc>
      </w:tr>
      <w:tr w:rsidR="00577FF1" w:rsidRPr="00D07DA6" w14:paraId="6457E482" w14:textId="77777777" w:rsidTr="00264E9B">
        <w:tc>
          <w:tcPr>
            <w:tcW w:w="1286" w:type="dxa"/>
            <w:shd w:val="clear" w:color="auto" w:fill="auto"/>
          </w:tcPr>
          <w:p w14:paraId="5606CCB1"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1985-1986</w:t>
            </w:r>
          </w:p>
        </w:tc>
        <w:tc>
          <w:tcPr>
            <w:tcW w:w="1588" w:type="dxa"/>
            <w:shd w:val="clear" w:color="auto" w:fill="auto"/>
          </w:tcPr>
          <w:p w14:paraId="5DE797A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West and East Africa</w:t>
            </w:r>
          </w:p>
        </w:tc>
        <w:tc>
          <w:tcPr>
            <w:tcW w:w="2206" w:type="dxa"/>
            <w:shd w:val="clear" w:color="auto" w:fill="auto"/>
          </w:tcPr>
          <w:p w14:paraId="18B1334A"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Oxford Forestry Institute</w:t>
            </w:r>
          </w:p>
        </w:tc>
        <w:tc>
          <w:tcPr>
            <w:tcW w:w="1418" w:type="dxa"/>
            <w:shd w:val="clear" w:color="auto" w:fill="auto"/>
          </w:tcPr>
          <w:p w14:paraId="6109670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Research Officer</w:t>
            </w:r>
          </w:p>
        </w:tc>
        <w:tc>
          <w:tcPr>
            <w:tcW w:w="9565" w:type="dxa"/>
            <w:shd w:val="clear" w:color="auto" w:fill="auto"/>
          </w:tcPr>
          <w:p w14:paraId="40C1C2B8" w14:textId="2A36D61F"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Evaluation of West and East African collaborators in worldwide multipurpose, semi-arid zone tree species trials; design and coordination of international tree trial evaluation. Special attention to the ILCA West African Alley-Cropping and Gliricidia sepium trials</w:t>
            </w:r>
            <w:r w:rsidR="00305744" w:rsidRPr="00D07DA6">
              <w:rPr>
                <w:rFonts w:ascii="Arial" w:hAnsi="Arial" w:cs="Arial"/>
                <w:spacing w:val="-2"/>
                <w:sz w:val="20"/>
                <w:szCs w:val="20"/>
              </w:rPr>
              <w:t xml:space="preserve">:  Burkina Faso, Niger, Nigeria, Benin, Togo, Ghana, Sierra Leone, </w:t>
            </w:r>
            <w:r w:rsidR="00945607" w:rsidRPr="00D07DA6">
              <w:rPr>
                <w:rFonts w:ascii="Arial" w:hAnsi="Arial" w:cs="Arial"/>
                <w:spacing w:val="-2"/>
                <w:sz w:val="20"/>
                <w:szCs w:val="20"/>
              </w:rPr>
              <w:t xml:space="preserve">Mali, Senegal, Gambia, Cameroon, Ethiopia.  </w:t>
            </w:r>
          </w:p>
        </w:tc>
      </w:tr>
      <w:tr w:rsidR="00577FF1" w:rsidRPr="00D07DA6" w14:paraId="3F6DBA99" w14:textId="77777777" w:rsidTr="00264E9B">
        <w:tc>
          <w:tcPr>
            <w:tcW w:w="1286" w:type="dxa"/>
            <w:shd w:val="clear" w:color="auto" w:fill="auto"/>
          </w:tcPr>
          <w:p w14:paraId="1AE63D00"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1982-1983</w:t>
            </w:r>
          </w:p>
        </w:tc>
        <w:tc>
          <w:tcPr>
            <w:tcW w:w="1588" w:type="dxa"/>
            <w:shd w:val="clear" w:color="auto" w:fill="auto"/>
          </w:tcPr>
          <w:p w14:paraId="0DBEE07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Amazonas, Brazil </w:t>
            </w:r>
          </w:p>
        </w:tc>
        <w:tc>
          <w:tcPr>
            <w:tcW w:w="2206" w:type="dxa"/>
            <w:shd w:val="clear" w:color="auto" w:fill="auto"/>
          </w:tcPr>
          <w:p w14:paraId="6EB55F23"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WWF-US</w:t>
            </w:r>
          </w:p>
        </w:tc>
        <w:tc>
          <w:tcPr>
            <w:tcW w:w="1418" w:type="dxa"/>
            <w:shd w:val="clear" w:color="auto" w:fill="auto"/>
          </w:tcPr>
          <w:p w14:paraId="3F0FA6DE" w14:textId="77777777"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Plant Ecologist</w:t>
            </w:r>
          </w:p>
        </w:tc>
        <w:tc>
          <w:tcPr>
            <w:tcW w:w="9565" w:type="dxa"/>
            <w:shd w:val="clear" w:color="auto" w:fill="auto"/>
          </w:tcPr>
          <w:p w14:paraId="568174E1" w14:textId="68104833" w:rsidR="00577FF1" w:rsidRPr="00D07DA6" w:rsidRDefault="00577FF1"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On </w:t>
            </w:r>
            <w:r w:rsidR="006E21AC" w:rsidRPr="00D07DA6">
              <w:rPr>
                <w:rFonts w:ascii="Arial" w:hAnsi="Arial" w:cs="Arial"/>
                <w:spacing w:val="-2"/>
                <w:sz w:val="20"/>
                <w:szCs w:val="20"/>
              </w:rPr>
              <w:t>”</w:t>
            </w:r>
            <w:r w:rsidRPr="00D07DA6">
              <w:rPr>
                <w:rFonts w:ascii="Arial" w:hAnsi="Arial" w:cs="Arial"/>
                <w:spacing w:val="-2"/>
                <w:sz w:val="20"/>
                <w:szCs w:val="20"/>
              </w:rPr>
              <w:t xml:space="preserve">Biodynamics of </w:t>
            </w:r>
            <w:r w:rsidR="006E21AC" w:rsidRPr="00D07DA6">
              <w:rPr>
                <w:rFonts w:ascii="Arial" w:hAnsi="Arial" w:cs="Arial"/>
                <w:spacing w:val="-2"/>
                <w:sz w:val="20"/>
                <w:szCs w:val="20"/>
              </w:rPr>
              <w:t>F</w:t>
            </w:r>
            <w:r w:rsidRPr="00D07DA6">
              <w:rPr>
                <w:rFonts w:ascii="Arial" w:hAnsi="Arial" w:cs="Arial"/>
                <w:spacing w:val="-2"/>
                <w:sz w:val="20"/>
                <w:szCs w:val="20"/>
              </w:rPr>
              <w:t xml:space="preserve">orest </w:t>
            </w:r>
            <w:r w:rsidR="006E21AC" w:rsidRPr="00D07DA6">
              <w:rPr>
                <w:rFonts w:ascii="Arial" w:hAnsi="Arial" w:cs="Arial"/>
                <w:spacing w:val="-2"/>
                <w:sz w:val="20"/>
                <w:szCs w:val="20"/>
              </w:rPr>
              <w:t>F</w:t>
            </w:r>
            <w:r w:rsidRPr="00D07DA6">
              <w:rPr>
                <w:rFonts w:ascii="Arial" w:hAnsi="Arial" w:cs="Arial"/>
                <w:spacing w:val="-2"/>
                <w:sz w:val="20"/>
                <w:szCs w:val="20"/>
              </w:rPr>
              <w:t>ragments", a long-term project studying the biological bases of rainforest conservation in Brazilian Amazonia.  Established system  for long-term monitoring of tree population responses to habitat fragmentation, including forest inventory and permanent study plots, tree phenology, seedling ecology, gap dynamics, plant taxonomy, population dynamics of understorey palms.  (2 years)</w:t>
            </w:r>
          </w:p>
        </w:tc>
      </w:tr>
      <w:tr w:rsidR="006E21AC" w:rsidRPr="00D07DA6" w14:paraId="51C476B2" w14:textId="77777777" w:rsidTr="00264E9B">
        <w:tc>
          <w:tcPr>
            <w:tcW w:w="1286" w:type="dxa"/>
            <w:shd w:val="clear" w:color="auto" w:fill="auto"/>
          </w:tcPr>
          <w:p w14:paraId="480A7EED" w14:textId="52A2F0B0" w:rsidR="006E21AC" w:rsidRPr="00D07DA6" w:rsidRDefault="006E21AC"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1980</w:t>
            </w:r>
          </w:p>
        </w:tc>
        <w:tc>
          <w:tcPr>
            <w:tcW w:w="1588" w:type="dxa"/>
            <w:shd w:val="clear" w:color="auto" w:fill="auto"/>
          </w:tcPr>
          <w:p w14:paraId="55B424C3" w14:textId="7818CC48" w:rsidR="006E21AC" w:rsidRPr="00D07DA6" w:rsidRDefault="006E21AC"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Sabah, Malaysia </w:t>
            </w:r>
          </w:p>
        </w:tc>
        <w:tc>
          <w:tcPr>
            <w:tcW w:w="2206" w:type="dxa"/>
            <w:shd w:val="clear" w:color="auto" w:fill="auto"/>
          </w:tcPr>
          <w:p w14:paraId="7AF31E6F" w14:textId="3223FED5" w:rsidR="006E21AC" w:rsidRPr="00D07DA6" w:rsidRDefault="006E21AC"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WWF</w:t>
            </w:r>
          </w:p>
        </w:tc>
        <w:tc>
          <w:tcPr>
            <w:tcW w:w="1418" w:type="dxa"/>
            <w:shd w:val="clear" w:color="auto" w:fill="auto"/>
          </w:tcPr>
          <w:p w14:paraId="5BE3811B" w14:textId="24F9B337" w:rsidR="006E21AC" w:rsidRPr="00D07DA6" w:rsidRDefault="006E21AC"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Research assistant </w:t>
            </w:r>
          </w:p>
        </w:tc>
        <w:tc>
          <w:tcPr>
            <w:tcW w:w="9565" w:type="dxa"/>
            <w:shd w:val="clear" w:color="auto" w:fill="auto"/>
          </w:tcPr>
          <w:p w14:paraId="41DCE185" w14:textId="3C094F19" w:rsidR="006E21AC" w:rsidRPr="00D07DA6" w:rsidRDefault="006E21AC"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Ecological Survey of Pulau Bodgaya, proposed National park in Malaysia. Butterfly survey.  </w:t>
            </w:r>
            <w:r w:rsidR="003B61FC" w:rsidRPr="00D07DA6">
              <w:rPr>
                <w:rFonts w:ascii="Arial" w:hAnsi="Arial" w:cs="Arial"/>
                <w:spacing w:val="-2"/>
                <w:sz w:val="20"/>
                <w:szCs w:val="20"/>
              </w:rPr>
              <w:t xml:space="preserve">(2 months) </w:t>
            </w:r>
            <w:r w:rsidRPr="00D07DA6">
              <w:rPr>
                <w:rFonts w:ascii="Arial" w:hAnsi="Arial" w:cs="Arial"/>
                <w:spacing w:val="-2"/>
                <w:sz w:val="20"/>
                <w:szCs w:val="20"/>
              </w:rPr>
              <w:t xml:space="preserve"> </w:t>
            </w:r>
          </w:p>
        </w:tc>
      </w:tr>
      <w:tr w:rsidR="002D5EDD" w:rsidRPr="00D07DA6" w14:paraId="3A6D4E33" w14:textId="77777777" w:rsidTr="00264E9B">
        <w:tc>
          <w:tcPr>
            <w:tcW w:w="1286" w:type="dxa"/>
            <w:shd w:val="clear" w:color="auto" w:fill="auto"/>
          </w:tcPr>
          <w:p w14:paraId="4E251E74" w14:textId="66E33B25" w:rsidR="002D5EDD" w:rsidRPr="00D07DA6" w:rsidRDefault="002D5EDD"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1977</w:t>
            </w:r>
          </w:p>
        </w:tc>
        <w:tc>
          <w:tcPr>
            <w:tcW w:w="1588" w:type="dxa"/>
            <w:shd w:val="clear" w:color="auto" w:fill="auto"/>
          </w:tcPr>
          <w:p w14:paraId="010E2894" w14:textId="485FE8D1" w:rsidR="002D5EDD" w:rsidRPr="00D07DA6" w:rsidRDefault="002D5EDD"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 xml:space="preserve">Discovery Bay Marine Lab, Jamaica </w:t>
            </w:r>
          </w:p>
        </w:tc>
        <w:tc>
          <w:tcPr>
            <w:tcW w:w="2206" w:type="dxa"/>
            <w:shd w:val="clear" w:color="auto" w:fill="auto"/>
          </w:tcPr>
          <w:p w14:paraId="19C373AD" w14:textId="3B4FE6B4" w:rsidR="002D5EDD" w:rsidRPr="00D07DA6" w:rsidRDefault="002D5EDD"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Johns Hopkins</w:t>
            </w:r>
            <w:r w:rsidR="00FC3347" w:rsidRPr="00D07DA6">
              <w:rPr>
                <w:rFonts w:ascii="Arial" w:hAnsi="Arial" w:cs="Arial"/>
                <w:spacing w:val="-2"/>
                <w:sz w:val="20"/>
                <w:szCs w:val="20"/>
              </w:rPr>
              <w:t xml:space="preserve"> Uni</w:t>
            </w:r>
          </w:p>
          <w:p w14:paraId="1737607A" w14:textId="352D7DEA" w:rsidR="002D5EDD" w:rsidRPr="00D07DA6" w:rsidRDefault="002D5EDD"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Dr Les Kaufmann</w:t>
            </w:r>
          </w:p>
        </w:tc>
        <w:tc>
          <w:tcPr>
            <w:tcW w:w="1418" w:type="dxa"/>
            <w:shd w:val="clear" w:color="auto" w:fill="auto"/>
          </w:tcPr>
          <w:p w14:paraId="427CF054" w14:textId="76DBBD51" w:rsidR="002D5EDD" w:rsidRPr="00D07DA6" w:rsidRDefault="00FC3347"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center"/>
              <w:rPr>
                <w:rFonts w:ascii="Arial" w:hAnsi="Arial" w:cs="Arial"/>
                <w:spacing w:val="-2"/>
                <w:sz w:val="20"/>
                <w:szCs w:val="20"/>
              </w:rPr>
            </w:pPr>
            <w:r w:rsidRPr="00D07DA6">
              <w:rPr>
                <w:rFonts w:ascii="Arial" w:hAnsi="Arial" w:cs="Arial"/>
                <w:spacing w:val="-2"/>
                <w:sz w:val="20"/>
                <w:szCs w:val="20"/>
              </w:rPr>
              <w:t>Research assistant and Dive Buddy</w:t>
            </w:r>
          </w:p>
        </w:tc>
        <w:tc>
          <w:tcPr>
            <w:tcW w:w="9565" w:type="dxa"/>
            <w:shd w:val="clear" w:color="auto" w:fill="auto"/>
          </w:tcPr>
          <w:p w14:paraId="4E1C9AD9" w14:textId="0B19BC01" w:rsidR="002D5EDD" w:rsidRPr="00D07DA6" w:rsidRDefault="00FC3347" w:rsidP="00DE75DF">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jc w:val="both"/>
              <w:rPr>
                <w:rFonts w:ascii="Arial" w:hAnsi="Arial" w:cs="Arial"/>
                <w:spacing w:val="-2"/>
                <w:sz w:val="20"/>
                <w:szCs w:val="20"/>
              </w:rPr>
            </w:pPr>
            <w:r w:rsidRPr="00D07DA6">
              <w:rPr>
                <w:rFonts w:ascii="Arial" w:hAnsi="Arial" w:cs="Arial"/>
                <w:spacing w:val="-2"/>
                <w:sz w:val="20"/>
                <w:szCs w:val="20"/>
              </w:rPr>
              <w:t xml:space="preserve">Data collection for PhD study on the </w:t>
            </w:r>
            <w:r w:rsidR="002D5EDD" w:rsidRPr="00D07DA6">
              <w:rPr>
                <w:rFonts w:ascii="Arial" w:hAnsi="Arial" w:cs="Arial"/>
                <w:spacing w:val="-2"/>
                <w:sz w:val="20"/>
                <w:szCs w:val="20"/>
              </w:rPr>
              <w:t xml:space="preserve">Role of Damsel </w:t>
            </w:r>
            <w:r w:rsidRPr="00D07DA6">
              <w:rPr>
                <w:rFonts w:ascii="Arial" w:hAnsi="Arial" w:cs="Arial"/>
                <w:spacing w:val="-2"/>
                <w:sz w:val="20"/>
                <w:szCs w:val="20"/>
              </w:rPr>
              <w:t>f</w:t>
            </w:r>
            <w:r w:rsidR="002D5EDD" w:rsidRPr="00D07DA6">
              <w:rPr>
                <w:rFonts w:ascii="Arial" w:hAnsi="Arial" w:cs="Arial"/>
                <w:spacing w:val="-2"/>
                <w:sz w:val="20"/>
                <w:szCs w:val="20"/>
              </w:rPr>
              <w:t xml:space="preserve">ish in dynamics of coral reefs.   </w:t>
            </w:r>
          </w:p>
        </w:tc>
      </w:tr>
    </w:tbl>
    <w:p w14:paraId="6F9C57C5" w14:textId="77777777" w:rsidR="00577FF1" w:rsidRPr="00D07DA6" w:rsidRDefault="00577FF1" w:rsidP="00577FF1">
      <w:pPr>
        <w:pStyle w:val="Table"/>
        <w:spacing w:before="40" w:after="40"/>
        <w:rPr>
          <w:rFonts w:ascii="Arial" w:hAnsi="Arial" w:cs="Arial"/>
          <w:sz w:val="20"/>
          <w:szCs w:val="20"/>
          <w:lang w:val="en-GB"/>
        </w:rPr>
      </w:pPr>
    </w:p>
    <w:p w14:paraId="18A141C1" w14:textId="77777777" w:rsidR="00577FF1" w:rsidRPr="00D07DA6" w:rsidRDefault="00577FF1">
      <w:pPr>
        <w:sectPr w:rsidR="00577FF1" w:rsidRPr="00D07DA6" w:rsidSect="00A16355">
          <w:headerReference w:type="default" r:id="rId11"/>
          <w:pgSz w:w="16838" w:h="11906" w:orient="landscape" w:code="9"/>
          <w:pgMar w:top="567" w:right="539" w:bottom="567" w:left="539" w:header="142" w:footer="0" w:gutter="0"/>
          <w:cols w:space="708"/>
          <w:docGrid w:linePitch="360"/>
        </w:sectPr>
      </w:pPr>
    </w:p>
    <w:p w14:paraId="5CE28D3A" w14:textId="65EAC71F" w:rsidR="00334196" w:rsidRPr="00D07DA6" w:rsidRDefault="00264E9B" w:rsidP="002A72F7">
      <w:pPr>
        <w:pStyle w:val="Table"/>
        <w:spacing w:before="40" w:after="40"/>
        <w:rPr>
          <w:rFonts w:ascii="Arial" w:hAnsi="Arial" w:cs="Arial"/>
          <w:b/>
          <w:sz w:val="20"/>
          <w:szCs w:val="20"/>
          <w:lang w:val="en-GB"/>
        </w:rPr>
      </w:pPr>
      <w:r w:rsidRPr="00D07DA6">
        <w:rPr>
          <w:rFonts w:ascii="Arial" w:hAnsi="Arial" w:cs="Arial"/>
          <w:b/>
          <w:sz w:val="20"/>
          <w:szCs w:val="20"/>
          <w:lang w:val="en-GB"/>
        </w:rPr>
        <w:t>1</w:t>
      </w:r>
      <w:r w:rsidR="00334196" w:rsidRPr="00D07DA6">
        <w:rPr>
          <w:rFonts w:ascii="Arial" w:hAnsi="Arial" w:cs="Arial"/>
          <w:b/>
          <w:sz w:val="20"/>
          <w:szCs w:val="20"/>
          <w:lang w:val="en-GB"/>
        </w:rPr>
        <w:t xml:space="preserve">5.  Other relevant information </w:t>
      </w:r>
    </w:p>
    <w:p w14:paraId="7A50D5BD" w14:textId="77777777" w:rsidR="00F976F0" w:rsidRPr="00D07DA6" w:rsidRDefault="00F976F0" w:rsidP="002A72F7">
      <w:pPr>
        <w:spacing w:before="40" w:after="40"/>
        <w:rPr>
          <w:rFonts w:ascii="Arial" w:hAnsi="Arial" w:cs="Arial"/>
          <w:b/>
          <w:sz w:val="20"/>
          <w:szCs w:val="20"/>
          <w:lang w:val="en-GB"/>
        </w:rPr>
      </w:pPr>
      <w:r w:rsidRPr="00D07DA6">
        <w:rPr>
          <w:rFonts w:ascii="Arial" w:hAnsi="Arial" w:cs="Arial"/>
          <w:b/>
          <w:sz w:val="20"/>
          <w:szCs w:val="20"/>
          <w:lang w:val="en-GB"/>
        </w:rPr>
        <w:t xml:space="preserve">SHORT COURSES </w:t>
      </w:r>
    </w:p>
    <w:p w14:paraId="0A24B48A" w14:textId="77777777" w:rsidR="00F976F0" w:rsidRPr="00D07DA6" w:rsidRDefault="00F976F0" w:rsidP="002A72F7">
      <w:pPr>
        <w:spacing w:before="40" w:after="40"/>
        <w:rPr>
          <w:rFonts w:ascii="Arial" w:hAnsi="Arial" w:cs="Arial"/>
          <w:sz w:val="20"/>
          <w:szCs w:val="20"/>
          <w:lang w:val="en-GB"/>
        </w:rPr>
      </w:pPr>
      <w:r w:rsidRPr="00D07DA6">
        <w:rPr>
          <w:rFonts w:ascii="Arial" w:hAnsi="Arial" w:cs="Arial"/>
          <w:sz w:val="20"/>
          <w:szCs w:val="20"/>
          <w:lang w:val="en-GB"/>
        </w:rPr>
        <w:t>Advisory Skills, SNV, Bangkok (2006)</w:t>
      </w:r>
    </w:p>
    <w:p w14:paraId="3D2ED5CB" w14:textId="77777777" w:rsidR="00F976F0" w:rsidRPr="00D07DA6" w:rsidRDefault="00F976F0" w:rsidP="002A72F7">
      <w:pPr>
        <w:spacing w:before="40" w:after="40"/>
        <w:rPr>
          <w:rFonts w:ascii="Arial" w:hAnsi="Arial" w:cs="Arial"/>
          <w:sz w:val="20"/>
          <w:szCs w:val="20"/>
          <w:lang w:val="en-GB"/>
        </w:rPr>
      </w:pPr>
      <w:r w:rsidRPr="00D07DA6">
        <w:rPr>
          <w:rFonts w:ascii="Arial" w:hAnsi="Arial" w:cs="Arial"/>
          <w:sz w:val="20"/>
          <w:szCs w:val="20"/>
          <w:lang w:val="en-GB"/>
        </w:rPr>
        <w:t>Conflict Resolution for Natural Resource Management, RECOFTC, Bangkok (1998)</w:t>
      </w:r>
    </w:p>
    <w:p w14:paraId="48CCA769" w14:textId="77777777" w:rsidR="00F976F0" w:rsidRPr="00D07DA6" w:rsidRDefault="00F976F0" w:rsidP="002A72F7">
      <w:pPr>
        <w:spacing w:before="40" w:after="40"/>
        <w:rPr>
          <w:rFonts w:ascii="Arial" w:hAnsi="Arial" w:cs="Arial"/>
          <w:sz w:val="20"/>
          <w:szCs w:val="20"/>
          <w:lang w:val="en-GB"/>
        </w:rPr>
      </w:pPr>
      <w:r w:rsidRPr="00D07DA6">
        <w:rPr>
          <w:rFonts w:ascii="Arial" w:hAnsi="Arial" w:cs="Arial"/>
          <w:sz w:val="20"/>
          <w:szCs w:val="20"/>
          <w:lang w:val="en-GB"/>
        </w:rPr>
        <w:t>Internal Consultancy Skills, Sundridge Park Management Centre (1996)</w:t>
      </w:r>
    </w:p>
    <w:p w14:paraId="6E3F38BD" w14:textId="77777777" w:rsidR="00F976F0" w:rsidRPr="00D07DA6" w:rsidRDefault="00F976F0" w:rsidP="002A72F7">
      <w:pPr>
        <w:spacing w:before="40" w:after="40"/>
        <w:rPr>
          <w:rFonts w:ascii="Arial" w:hAnsi="Arial" w:cs="Arial"/>
          <w:sz w:val="20"/>
          <w:szCs w:val="20"/>
          <w:lang w:val="en-GB"/>
        </w:rPr>
      </w:pPr>
      <w:r w:rsidRPr="00D07DA6">
        <w:rPr>
          <w:rFonts w:ascii="Arial" w:hAnsi="Arial" w:cs="Arial"/>
          <w:sz w:val="20"/>
          <w:szCs w:val="20"/>
          <w:lang w:val="en-GB"/>
        </w:rPr>
        <w:t>Facilitation skills for project design, NRI/Team Technologies (1995)</w:t>
      </w:r>
    </w:p>
    <w:p w14:paraId="0A70A373" w14:textId="77777777" w:rsidR="00BB382A" w:rsidRPr="00D07DA6" w:rsidRDefault="00F976F0" w:rsidP="002A72F7">
      <w:pPr>
        <w:spacing w:before="40" w:after="40"/>
        <w:rPr>
          <w:rFonts w:ascii="Arial" w:hAnsi="Arial" w:cs="Arial"/>
          <w:sz w:val="20"/>
          <w:szCs w:val="20"/>
          <w:lang w:val="en-GB"/>
        </w:rPr>
      </w:pPr>
      <w:r w:rsidRPr="00D07DA6">
        <w:rPr>
          <w:rFonts w:ascii="Arial" w:hAnsi="Arial" w:cs="Arial"/>
          <w:sz w:val="20"/>
          <w:szCs w:val="20"/>
          <w:lang w:val="en-GB"/>
        </w:rPr>
        <w:t>Coral Reef Biology - University of the West Indies/Johns Hopkins University (1976)</w:t>
      </w:r>
    </w:p>
    <w:p w14:paraId="1E3B1EC3" w14:textId="77777777" w:rsidR="004C7A8C" w:rsidRPr="00D07DA6" w:rsidRDefault="004C7A8C" w:rsidP="002A72F7">
      <w:pPr>
        <w:spacing w:before="40" w:after="40"/>
        <w:rPr>
          <w:rFonts w:ascii="Arial" w:hAnsi="Arial" w:cs="Arial"/>
          <w:sz w:val="20"/>
          <w:szCs w:val="20"/>
          <w:lang w:val="en-GB"/>
        </w:rPr>
      </w:pPr>
    </w:p>
    <w:p w14:paraId="5D17EA37" w14:textId="77777777" w:rsidR="004C7A8C" w:rsidRPr="00D07DA6" w:rsidRDefault="004C7A8C" w:rsidP="002A72F7">
      <w:pPr>
        <w:spacing w:before="40" w:after="40"/>
        <w:rPr>
          <w:rFonts w:ascii="Arial" w:hAnsi="Arial" w:cs="Arial"/>
          <w:b/>
          <w:sz w:val="20"/>
          <w:szCs w:val="20"/>
        </w:rPr>
      </w:pPr>
      <w:r w:rsidRPr="00D07DA6">
        <w:rPr>
          <w:rFonts w:ascii="Arial" w:hAnsi="Arial" w:cs="Arial"/>
          <w:b/>
          <w:sz w:val="20"/>
          <w:szCs w:val="20"/>
        </w:rPr>
        <w:t>EMPLOYMENT RECORD</w:t>
      </w:r>
    </w:p>
    <w:p w14:paraId="798135D7" w14:textId="77777777" w:rsidR="004C7A8C" w:rsidRPr="00D07DA6" w:rsidRDefault="00FB7332" w:rsidP="002A72F7">
      <w:pPr>
        <w:spacing w:before="40" w:after="40"/>
        <w:rPr>
          <w:rFonts w:ascii="Arial" w:hAnsi="Arial" w:cs="Arial"/>
          <w:sz w:val="20"/>
          <w:szCs w:val="20"/>
        </w:rPr>
      </w:pPr>
      <w:r w:rsidRPr="00D07DA6">
        <w:rPr>
          <w:rFonts w:ascii="Arial" w:hAnsi="Arial" w:cs="Arial"/>
          <w:sz w:val="20"/>
          <w:szCs w:val="20"/>
        </w:rPr>
        <w:t xml:space="preserve">April 2009 :  </w:t>
      </w:r>
      <w:r w:rsidR="004C7A8C" w:rsidRPr="00D07DA6">
        <w:rPr>
          <w:rFonts w:ascii="Arial" w:hAnsi="Arial" w:cs="Arial"/>
          <w:sz w:val="20"/>
          <w:szCs w:val="20"/>
        </w:rPr>
        <w:t>Independent Consultant</w:t>
      </w:r>
    </w:p>
    <w:p w14:paraId="6CFB6E97"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June 2008 – March 2009</w:t>
      </w:r>
      <w:r w:rsidR="00FB7332" w:rsidRPr="00D07DA6">
        <w:rPr>
          <w:rFonts w:ascii="Arial" w:hAnsi="Arial" w:cs="Arial"/>
          <w:sz w:val="20"/>
          <w:szCs w:val="20"/>
        </w:rPr>
        <w:t xml:space="preserve">  : </w:t>
      </w:r>
      <w:r w:rsidRPr="00D07DA6">
        <w:rPr>
          <w:rFonts w:ascii="Arial" w:hAnsi="Arial" w:cs="Arial"/>
          <w:sz w:val="20"/>
          <w:szCs w:val="20"/>
        </w:rPr>
        <w:t>Director, Conservation Livelihoods and Governance, Fauna and Flora International</w:t>
      </w:r>
    </w:p>
    <w:p w14:paraId="04CE8FDE"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December 2007 – May 2008</w:t>
      </w:r>
      <w:r w:rsidR="00FB7332" w:rsidRPr="00D07DA6">
        <w:rPr>
          <w:rFonts w:ascii="Arial" w:hAnsi="Arial" w:cs="Arial"/>
          <w:sz w:val="20"/>
          <w:szCs w:val="20"/>
        </w:rPr>
        <w:t xml:space="preserve">: </w:t>
      </w:r>
      <w:r w:rsidRPr="00D07DA6">
        <w:rPr>
          <w:rFonts w:ascii="Arial" w:hAnsi="Arial" w:cs="Arial"/>
          <w:sz w:val="20"/>
          <w:szCs w:val="20"/>
        </w:rPr>
        <w:t xml:space="preserve">Independent Consultant </w:t>
      </w:r>
    </w:p>
    <w:p w14:paraId="0371F89E"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May 2006 – December 2007</w:t>
      </w:r>
      <w:r w:rsidR="00FB7332" w:rsidRPr="00D07DA6">
        <w:rPr>
          <w:rFonts w:ascii="Arial" w:hAnsi="Arial" w:cs="Arial"/>
          <w:sz w:val="20"/>
          <w:szCs w:val="20"/>
        </w:rPr>
        <w:t xml:space="preserve">:  </w:t>
      </w:r>
      <w:r w:rsidRPr="00D07DA6">
        <w:rPr>
          <w:rFonts w:ascii="Arial" w:hAnsi="Arial" w:cs="Arial"/>
          <w:sz w:val="20"/>
          <w:szCs w:val="20"/>
        </w:rPr>
        <w:t>Senior Adviser, Collaborative Forest Management, SNV Vietnam</w:t>
      </w:r>
    </w:p>
    <w:p w14:paraId="465B6505"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August 2003 – April 2006</w:t>
      </w:r>
      <w:r w:rsidR="00FB7332" w:rsidRPr="00D07DA6">
        <w:rPr>
          <w:rFonts w:ascii="Arial" w:hAnsi="Arial" w:cs="Arial"/>
          <w:sz w:val="20"/>
          <w:szCs w:val="20"/>
        </w:rPr>
        <w:t xml:space="preserve">:  </w:t>
      </w:r>
      <w:r w:rsidRPr="00D07DA6">
        <w:rPr>
          <w:rFonts w:ascii="Arial" w:hAnsi="Arial" w:cs="Arial"/>
          <w:sz w:val="20"/>
          <w:szCs w:val="20"/>
        </w:rPr>
        <w:t xml:space="preserve">Independent consultant. </w:t>
      </w:r>
    </w:p>
    <w:p w14:paraId="3B3F3D52"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 xml:space="preserve">January 1994 </w:t>
      </w:r>
      <w:r w:rsidR="00F330F5" w:rsidRPr="00D07DA6">
        <w:rPr>
          <w:rFonts w:ascii="Arial" w:hAnsi="Arial" w:cs="Arial"/>
          <w:sz w:val="20"/>
          <w:szCs w:val="20"/>
        </w:rPr>
        <w:t>-</w:t>
      </w:r>
      <w:r w:rsidRPr="00D07DA6">
        <w:rPr>
          <w:rFonts w:ascii="Arial" w:hAnsi="Arial" w:cs="Arial"/>
          <w:sz w:val="20"/>
          <w:szCs w:val="20"/>
        </w:rPr>
        <w:t xml:space="preserve"> July 2003</w:t>
      </w:r>
      <w:r w:rsidR="00FB7332" w:rsidRPr="00D07DA6">
        <w:rPr>
          <w:rFonts w:ascii="Arial" w:hAnsi="Arial" w:cs="Arial"/>
          <w:sz w:val="20"/>
          <w:szCs w:val="20"/>
        </w:rPr>
        <w:t xml:space="preserve">:  </w:t>
      </w:r>
      <w:r w:rsidR="00F330F5" w:rsidRPr="00D07DA6">
        <w:rPr>
          <w:rFonts w:ascii="Arial" w:hAnsi="Arial" w:cs="Arial"/>
          <w:sz w:val="20"/>
          <w:szCs w:val="20"/>
        </w:rPr>
        <w:t>Natural Resources Institute U</w:t>
      </w:r>
      <w:r w:rsidRPr="00D07DA6">
        <w:rPr>
          <w:rFonts w:ascii="Arial" w:hAnsi="Arial" w:cs="Arial"/>
          <w:sz w:val="20"/>
          <w:szCs w:val="20"/>
        </w:rPr>
        <w:t xml:space="preserve">niversity of Greenwich), UK, Senior (1994-95) Principal (1995-2003) Scientific Officer, Livelihoods and Institutions Group. </w:t>
      </w:r>
    </w:p>
    <w:p w14:paraId="042037BA"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July 1990 - July 1993</w:t>
      </w:r>
      <w:r w:rsidR="00FB7332" w:rsidRPr="00D07DA6">
        <w:rPr>
          <w:rFonts w:ascii="Arial" w:hAnsi="Arial" w:cs="Arial"/>
          <w:sz w:val="20"/>
          <w:szCs w:val="20"/>
        </w:rPr>
        <w:t xml:space="preserve">:  </w:t>
      </w:r>
      <w:r w:rsidR="00F330F5" w:rsidRPr="00D07DA6">
        <w:rPr>
          <w:rFonts w:ascii="Arial" w:hAnsi="Arial" w:cs="Arial"/>
          <w:sz w:val="20"/>
          <w:szCs w:val="20"/>
        </w:rPr>
        <w:t>CIDA</w:t>
      </w:r>
      <w:r w:rsidRPr="00D07DA6">
        <w:rPr>
          <w:rFonts w:ascii="Arial" w:hAnsi="Arial" w:cs="Arial"/>
          <w:sz w:val="20"/>
          <w:szCs w:val="20"/>
        </w:rPr>
        <w:t xml:space="preserve"> "Awards for Canadians" scholarship holder and Australian National University Masters Scholarship holder (Anthropology).</w:t>
      </w:r>
    </w:p>
    <w:p w14:paraId="6306923D"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February 1989-March 1990</w:t>
      </w:r>
      <w:r w:rsidR="00FB7332" w:rsidRPr="00D07DA6">
        <w:rPr>
          <w:rFonts w:ascii="Arial" w:hAnsi="Arial" w:cs="Arial"/>
          <w:sz w:val="20"/>
          <w:szCs w:val="20"/>
        </w:rPr>
        <w:t xml:space="preserve">:  </w:t>
      </w:r>
      <w:r w:rsidRPr="00D07DA6">
        <w:rPr>
          <w:rFonts w:ascii="Arial" w:hAnsi="Arial" w:cs="Arial"/>
          <w:sz w:val="20"/>
          <w:szCs w:val="20"/>
        </w:rPr>
        <w:t>Lavalin International, Canada.  Environmental Consultant Second Stage Development for Transmigration in Indonesia.</w:t>
      </w:r>
    </w:p>
    <w:p w14:paraId="0E252CCB" w14:textId="77777777" w:rsidR="004C7A8C" w:rsidRPr="00D07DA6" w:rsidRDefault="004C7A8C" w:rsidP="00FB7332">
      <w:pPr>
        <w:tabs>
          <w:tab w:val="left" w:pos="720"/>
          <w:tab w:val="left" w:pos="1440"/>
          <w:tab w:val="left" w:pos="2160"/>
        </w:tabs>
        <w:spacing w:before="40" w:after="40"/>
        <w:ind w:left="2880" w:hanging="2880"/>
        <w:rPr>
          <w:rFonts w:ascii="Arial" w:hAnsi="Arial" w:cs="Arial"/>
          <w:sz w:val="20"/>
          <w:szCs w:val="20"/>
        </w:rPr>
      </w:pPr>
      <w:r w:rsidRPr="00D07DA6">
        <w:rPr>
          <w:rFonts w:ascii="Arial" w:hAnsi="Arial" w:cs="Arial"/>
          <w:sz w:val="20"/>
          <w:szCs w:val="20"/>
        </w:rPr>
        <w:t>October 1986-February 1989</w:t>
      </w:r>
      <w:r w:rsidR="00FB7332" w:rsidRPr="00D07DA6">
        <w:rPr>
          <w:rFonts w:ascii="Arial" w:hAnsi="Arial" w:cs="Arial"/>
          <w:sz w:val="20"/>
          <w:szCs w:val="20"/>
        </w:rPr>
        <w:t xml:space="preserve">: </w:t>
      </w:r>
      <w:r w:rsidRPr="00D07DA6">
        <w:rPr>
          <w:rFonts w:ascii="Arial" w:hAnsi="Arial" w:cs="Arial"/>
          <w:sz w:val="20"/>
          <w:szCs w:val="20"/>
        </w:rPr>
        <w:t>Ford Foundation, Jakarta, Indonesia and Department of Forestry,</w:t>
      </w:r>
      <w:r w:rsidR="00F330F5" w:rsidRPr="00D07DA6">
        <w:rPr>
          <w:rFonts w:ascii="Arial" w:hAnsi="Arial" w:cs="Arial"/>
          <w:sz w:val="20"/>
          <w:szCs w:val="20"/>
        </w:rPr>
        <w:t xml:space="preserve"> GoI</w:t>
      </w:r>
      <w:r w:rsidRPr="00D07DA6">
        <w:rPr>
          <w:rFonts w:ascii="Arial" w:hAnsi="Arial" w:cs="Arial"/>
          <w:sz w:val="20"/>
          <w:szCs w:val="20"/>
        </w:rPr>
        <w:t>.  Technical Advi</w:t>
      </w:r>
      <w:r w:rsidR="00FB7332" w:rsidRPr="00D07DA6">
        <w:rPr>
          <w:rFonts w:ascii="Arial" w:hAnsi="Arial" w:cs="Arial"/>
          <w:sz w:val="20"/>
          <w:szCs w:val="20"/>
        </w:rPr>
        <w:t xml:space="preserve">ser. </w:t>
      </w:r>
      <w:r w:rsidRPr="00D07DA6">
        <w:rPr>
          <w:rFonts w:ascii="Arial" w:hAnsi="Arial" w:cs="Arial"/>
          <w:sz w:val="20"/>
          <w:szCs w:val="20"/>
        </w:rPr>
        <w:t>Indonesian Outer-Islands Social Forestry Programme.</w:t>
      </w:r>
    </w:p>
    <w:p w14:paraId="43341A2C" w14:textId="77777777" w:rsidR="004C7A8C" w:rsidRPr="00D07DA6" w:rsidRDefault="004C7A8C" w:rsidP="00FB7332">
      <w:pPr>
        <w:tabs>
          <w:tab w:val="left" w:pos="720"/>
          <w:tab w:val="left" w:pos="1440"/>
          <w:tab w:val="left" w:pos="2160"/>
        </w:tabs>
        <w:spacing w:before="40" w:after="40"/>
        <w:ind w:left="2880" w:hanging="2880"/>
        <w:rPr>
          <w:rFonts w:ascii="Arial" w:hAnsi="Arial" w:cs="Arial"/>
          <w:sz w:val="20"/>
          <w:szCs w:val="20"/>
        </w:rPr>
      </w:pPr>
      <w:r w:rsidRPr="00D07DA6">
        <w:rPr>
          <w:rFonts w:ascii="Arial" w:hAnsi="Arial" w:cs="Arial"/>
          <w:sz w:val="20"/>
          <w:szCs w:val="20"/>
        </w:rPr>
        <w:t>November 1985-May 1986</w:t>
      </w:r>
      <w:r w:rsidR="00FB7332" w:rsidRPr="00D07DA6">
        <w:rPr>
          <w:rFonts w:ascii="Arial" w:hAnsi="Arial" w:cs="Arial"/>
          <w:sz w:val="20"/>
          <w:szCs w:val="20"/>
        </w:rPr>
        <w:t xml:space="preserve">:  </w:t>
      </w:r>
      <w:r w:rsidRPr="00D07DA6">
        <w:rPr>
          <w:rFonts w:ascii="Arial" w:hAnsi="Arial" w:cs="Arial"/>
          <w:sz w:val="20"/>
          <w:szCs w:val="20"/>
        </w:rPr>
        <w:t>Oxford University, Oxford Forestry Institute.  Research Officer, ODA Forestry Research</w:t>
      </w:r>
    </w:p>
    <w:p w14:paraId="40DCED31" w14:textId="77777777" w:rsidR="004C7A8C" w:rsidRPr="00D07DA6" w:rsidRDefault="004C7A8C" w:rsidP="002A72F7">
      <w:pPr>
        <w:spacing w:before="40" w:after="40"/>
        <w:rPr>
          <w:rFonts w:ascii="Arial" w:hAnsi="Arial" w:cs="Arial"/>
          <w:sz w:val="20"/>
          <w:szCs w:val="20"/>
        </w:rPr>
      </w:pPr>
      <w:r w:rsidRPr="00D07DA6">
        <w:rPr>
          <w:rFonts w:ascii="Arial" w:hAnsi="Arial" w:cs="Arial"/>
          <w:sz w:val="20"/>
          <w:szCs w:val="20"/>
        </w:rPr>
        <w:t>January 1982 - October 1983</w:t>
      </w:r>
      <w:r w:rsidR="00FB7332" w:rsidRPr="00D07DA6">
        <w:rPr>
          <w:rFonts w:ascii="Arial" w:hAnsi="Arial" w:cs="Arial"/>
          <w:sz w:val="20"/>
          <w:szCs w:val="20"/>
        </w:rPr>
        <w:t xml:space="preserve">:  </w:t>
      </w:r>
      <w:r w:rsidRPr="00D07DA6">
        <w:rPr>
          <w:rFonts w:ascii="Arial" w:hAnsi="Arial" w:cs="Arial"/>
          <w:sz w:val="20"/>
          <w:szCs w:val="20"/>
        </w:rPr>
        <w:t xml:space="preserve">World Wildlife Fund (US)  Biodiversity Conservation Research Assistant, Brazilian Amazon. </w:t>
      </w:r>
    </w:p>
    <w:p w14:paraId="0A8464B9" w14:textId="77777777" w:rsidR="00D0415C" w:rsidRPr="00D07DA6" w:rsidRDefault="00D0415C" w:rsidP="00D0415C">
      <w:pPr>
        <w:spacing w:before="40" w:after="40"/>
        <w:rPr>
          <w:rFonts w:ascii="Arial" w:hAnsi="Arial" w:cs="Arial"/>
          <w:caps/>
          <w:sz w:val="20"/>
          <w:szCs w:val="20"/>
        </w:rPr>
      </w:pPr>
    </w:p>
    <w:p w14:paraId="4ED00A3B" w14:textId="3F9D243F" w:rsidR="00D0415C" w:rsidRPr="00D07DA6" w:rsidRDefault="00D0415C" w:rsidP="00D0415C">
      <w:pPr>
        <w:spacing w:before="40" w:after="40"/>
        <w:rPr>
          <w:rFonts w:ascii="Arial" w:hAnsi="Arial" w:cs="Arial"/>
          <w:b/>
          <w:sz w:val="20"/>
          <w:szCs w:val="20"/>
        </w:rPr>
      </w:pPr>
      <w:r w:rsidRPr="00D07DA6">
        <w:rPr>
          <w:rFonts w:ascii="Arial" w:hAnsi="Arial" w:cs="Arial"/>
          <w:b/>
          <w:caps/>
          <w:sz w:val="20"/>
          <w:szCs w:val="20"/>
        </w:rPr>
        <w:t>MAIN Publications and Presentations</w:t>
      </w:r>
    </w:p>
    <w:p w14:paraId="1E255C57"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Full list of publications, many in the grey literature is available on request.  </w:t>
      </w:r>
    </w:p>
    <w:p w14:paraId="1A544675" w14:textId="77777777" w:rsidR="00D0415C" w:rsidRPr="00D07DA6" w:rsidRDefault="00D0415C" w:rsidP="00D0415C">
      <w:pPr>
        <w:spacing w:before="40" w:after="40"/>
        <w:rPr>
          <w:rFonts w:ascii="Arial" w:hAnsi="Arial" w:cs="Arial"/>
          <w:sz w:val="20"/>
          <w:szCs w:val="20"/>
        </w:rPr>
      </w:pPr>
    </w:p>
    <w:p w14:paraId="2E1FA99B"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2016. (with Robert Mather)  Strategic Mainstreaming of Ecosystem-based adaptation to climate change in Vietnam: Vulnerability Assessment for Ecosystem-based adaptation.  </w:t>
      </w:r>
    </w:p>
    <w:p w14:paraId="0FBA7481"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Report 1:  Synthesis report; Report 2:  Ha Tinh Provincial Assessment; Report 3:  Quang Binh Provincial Assessment;  ICEM, ISPONRE and GiZ, Hanoi.  </w:t>
      </w:r>
    </w:p>
    <w:p w14:paraId="7F14407E" w14:textId="71FB2C09"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2016.  (co-author) Evaluation of EU FLEGT Action Plan (Forest Law Enforcement Governance and Trade 2004-2014</w:t>
      </w:r>
      <w:r w:rsidR="00716F00" w:rsidRPr="00D07DA6">
        <w:rPr>
          <w:rFonts w:ascii="Arial" w:hAnsi="Arial" w:cs="Arial"/>
          <w:sz w:val="20"/>
          <w:szCs w:val="20"/>
        </w:rPr>
        <w:t>)</w:t>
      </w:r>
      <w:r w:rsidRPr="00D07DA6">
        <w:rPr>
          <w:rFonts w:ascii="Arial" w:hAnsi="Arial" w:cs="Arial"/>
          <w:sz w:val="20"/>
          <w:szCs w:val="20"/>
        </w:rPr>
        <w:t xml:space="preserve">.  Final Report, Volume 1 Main Report.  TEREA, S-for-S, Topperspective.  </w:t>
      </w:r>
    </w:p>
    <w:p w14:paraId="1B756EC5" w14:textId="77777777" w:rsidR="00716F00" w:rsidRPr="00D07DA6" w:rsidRDefault="00716F00" w:rsidP="00716F00">
      <w:pPr>
        <w:pStyle w:val="Tbl14-Bullets"/>
        <w:numPr>
          <w:ilvl w:val="0"/>
          <w:numId w:val="0"/>
        </w:numPr>
        <w:jc w:val="left"/>
        <w:rPr>
          <w:noProof w:val="0"/>
        </w:rPr>
      </w:pPr>
      <w:r w:rsidRPr="00D07DA6">
        <w:rPr>
          <w:rFonts w:ascii="Arial" w:hAnsi="Arial"/>
          <w:bCs w:val="0"/>
          <w:noProof w:val="0"/>
          <w:sz w:val="20"/>
          <w:szCs w:val="20"/>
          <w:lang w:val="sv-SE" w:eastAsia="sv-SE"/>
        </w:rPr>
        <w:t xml:space="preserve">2014. Forest Governance and Timber Trade Flows Within, to and from Eastern and Southern African Countries.  Mozambique, Zambia and South Africa Country Studies.  EU </w:t>
      </w:r>
      <w:hyperlink r:id="rId12" w:history="1">
        <w:r w:rsidRPr="00D07DA6">
          <w:rPr>
            <w:rStyle w:val="Hyperlink"/>
            <w:rFonts w:cs="Times New Roman"/>
            <w:bCs w:val="0"/>
            <w:noProof w:val="0"/>
            <w:sz w:val="20"/>
            <w:szCs w:val="24"/>
            <w:lang w:val="en-GB"/>
          </w:rPr>
          <w:t>https://europa.eu/capacity4dev/file/21146/download?token=lD_Ulj8t</w:t>
        </w:r>
      </w:hyperlink>
    </w:p>
    <w:p w14:paraId="46FB147D"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2013.  REDD+ Social Safeguards and Standards Review.  Forest Carbon Markets and Communities Program, USAID.  Washington.  </w:t>
      </w:r>
    </w:p>
    <w:p w14:paraId="294DDCD9"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2011.  (with Majella Clark and Asep Suntana).  Real-Time Evaluation of Norway’s International Climate and Forest Initiative.  Contributions to National REDD+ Processes, 2007-2010.  Country Report:  Indonesia.  Evaluation Report 16/2010.  Evaluation Department, Norad, Oslo.  </w:t>
      </w:r>
    </w:p>
    <w:p w14:paraId="2B1E37B7" w14:textId="77777777" w:rsidR="00D0415C" w:rsidRPr="00D07DA6" w:rsidRDefault="003056A4" w:rsidP="00D0415C">
      <w:pPr>
        <w:spacing w:before="40" w:after="40"/>
        <w:rPr>
          <w:rFonts w:ascii="Arial" w:hAnsi="Arial" w:cs="Arial"/>
          <w:sz w:val="20"/>
          <w:szCs w:val="20"/>
        </w:rPr>
      </w:pPr>
      <w:hyperlink r:id="rId13" w:history="1">
        <w:r w:rsidR="00D0415C" w:rsidRPr="00D07DA6">
          <w:rPr>
            <w:rStyle w:val="Hyperlink"/>
            <w:rFonts w:ascii="Arial" w:hAnsi="Arial" w:cs="Arial"/>
            <w:sz w:val="20"/>
            <w:szCs w:val="20"/>
          </w:rPr>
          <w:t>http://www.norad.no/en/Tools+and+publications/Publications/Publication+Page?key=333472</w:t>
        </w:r>
      </w:hyperlink>
    </w:p>
    <w:p w14:paraId="414C3AE0" w14:textId="77777777" w:rsidR="00D0415C" w:rsidRPr="00D07DA6" w:rsidRDefault="00D0415C" w:rsidP="00D0415C">
      <w:pPr>
        <w:spacing w:before="40" w:after="40"/>
        <w:rPr>
          <w:rFonts w:ascii="Arial" w:hAnsi="Arial" w:cs="Arial"/>
          <w:sz w:val="20"/>
          <w:szCs w:val="20"/>
          <w:lang w:val="en-GB"/>
        </w:rPr>
      </w:pPr>
      <w:r w:rsidRPr="00D07DA6">
        <w:rPr>
          <w:rFonts w:ascii="Arial" w:hAnsi="Arial" w:cs="Arial"/>
          <w:sz w:val="20"/>
          <w:szCs w:val="20"/>
        </w:rPr>
        <w:t xml:space="preserve">2009.  Forestry in the Time of Recession. </w:t>
      </w:r>
      <w:r w:rsidRPr="00D07DA6">
        <w:rPr>
          <w:rFonts w:ascii="Arial" w:hAnsi="Arial" w:cs="Arial"/>
          <w:sz w:val="20"/>
          <w:szCs w:val="20"/>
          <w:lang w:val="pt-PT"/>
        </w:rPr>
        <w:t xml:space="preserve">Amigos de Floresta e Justica Ambiental. </w:t>
      </w:r>
      <w:r w:rsidRPr="00D07DA6">
        <w:rPr>
          <w:rFonts w:ascii="Arial" w:hAnsi="Arial" w:cs="Arial"/>
          <w:sz w:val="20"/>
          <w:szCs w:val="20"/>
          <w:lang w:val="en-GB"/>
        </w:rPr>
        <w:t xml:space="preserve">Maputo. 15 pp. </w:t>
      </w:r>
    </w:p>
    <w:p w14:paraId="247B8396"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lang w:val="en-GB"/>
        </w:rPr>
        <w:t xml:space="preserve">2009 (with Daniel Ribeiro).  </w:t>
      </w:r>
      <w:r w:rsidRPr="00D07DA6">
        <w:rPr>
          <w:rFonts w:ascii="Arial" w:hAnsi="Arial" w:cs="Arial"/>
          <w:sz w:val="20"/>
          <w:szCs w:val="20"/>
        </w:rPr>
        <w:t>Tristezas Tropicais:  More sad stories from the Forests of Zambezia.  Amigos de Floresta e Justica Ambiental.  Maputo.  60 pp.</w:t>
      </w:r>
    </w:p>
    <w:p w14:paraId="3173CDA9"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2007.  (with Ben Vickers)  Forestry in the Clean Development Mechanism:  Potential Benefits for the Rural Poor.  Poster and supporting notes presented at the Rights and Resources Initiative International Conference on:  </w:t>
      </w:r>
      <w:r w:rsidRPr="00D07DA6">
        <w:rPr>
          <w:rFonts w:ascii="Arial" w:hAnsi="Arial" w:cs="Arial"/>
          <w:bCs/>
          <w:sz w:val="20"/>
          <w:szCs w:val="20"/>
        </w:rPr>
        <w:t xml:space="preserve">Poverty Reduction and Forests: Tenure, Market and Policy Reforms.  September 2007, Bangkok, Thailand.  </w:t>
      </w:r>
      <w:r w:rsidRPr="00D07DA6">
        <w:rPr>
          <w:rFonts w:ascii="Arial" w:hAnsi="Arial" w:cs="Arial"/>
          <w:bCs/>
          <w:i/>
          <w:sz w:val="20"/>
          <w:szCs w:val="20"/>
        </w:rPr>
        <w:t>w</w:t>
      </w:r>
      <w:r w:rsidRPr="00D07DA6">
        <w:rPr>
          <w:rStyle w:val="HTMLCite"/>
          <w:rFonts w:ascii="Arial" w:hAnsi="Arial" w:cs="Arial"/>
          <w:iCs/>
          <w:color w:val="000000"/>
          <w:sz w:val="20"/>
          <w:szCs w:val="20"/>
        </w:rPr>
        <w:t>ww.recoftc.org/site/fileadmin/docs/Events/RRI_Conference/Session_3/Poster_Notes/B._</w:t>
      </w:r>
      <w:r w:rsidRPr="00D07DA6">
        <w:rPr>
          <w:rStyle w:val="HTMLCite"/>
          <w:rFonts w:ascii="Arial" w:hAnsi="Arial" w:cs="Arial"/>
          <w:bCs/>
          <w:iCs/>
          <w:color w:val="000000"/>
          <w:sz w:val="20"/>
          <w:szCs w:val="20"/>
        </w:rPr>
        <w:t>Vickers</w:t>
      </w:r>
      <w:r w:rsidRPr="00D07DA6">
        <w:rPr>
          <w:rStyle w:val="HTMLCite"/>
          <w:rFonts w:ascii="Arial" w:hAnsi="Arial" w:cs="Arial"/>
          <w:iCs/>
          <w:color w:val="000000"/>
          <w:sz w:val="20"/>
          <w:szCs w:val="20"/>
        </w:rPr>
        <w:t>_3.2.doc</w:t>
      </w:r>
    </w:p>
    <w:p w14:paraId="42A5A0C4"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2006.  (with Ben Vickers)  Sharing the Wealth?:  A case study of a pioneering community based timber harvesting operation in Central Vietnam.  In “Managing Forests for Poverty Reduction”.  Proceedings of Conference in Ho Chi Minh City, October 2006.  RECOFTC, FAO, SNV.   </w:t>
      </w:r>
    </w:p>
    <w:p w14:paraId="671546E8"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2006.  Forest governance in Zambezia (Mozambique):  Chinese Takeaway!  Report for Forum of NGOs of Zambezia (FONGZA), Also translated into Portuguese for distribution in Mozambique.  88 pp. </w:t>
      </w:r>
    </w:p>
    <w:p w14:paraId="364E2BF7" w14:textId="77777777" w:rsidR="00D0415C" w:rsidRPr="00D07DA6" w:rsidRDefault="00D0415C" w:rsidP="00D0415C">
      <w:pPr>
        <w:spacing w:before="40" w:after="40"/>
        <w:rPr>
          <w:rFonts w:ascii="Arial" w:hAnsi="Arial" w:cs="Arial"/>
          <w:sz w:val="20"/>
          <w:szCs w:val="20"/>
          <w:lang w:val="en-US"/>
        </w:rPr>
      </w:pPr>
      <w:r w:rsidRPr="00D07DA6">
        <w:rPr>
          <w:rFonts w:ascii="Arial" w:hAnsi="Arial" w:cs="Arial"/>
          <w:sz w:val="20"/>
          <w:szCs w:val="20"/>
        </w:rPr>
        <w:t xml:space="preserve">2004.  (with Dr Alex Hinrichs).  </w:t>
      </w:r>
      <w:r w:rsidRPr="00D07DA6">
        <w:rPr>
          <w:rFonts w:ascii="Arial" w:hAnsi="Arial" w:cs="Arial"/>
          <w:sz w:val="20"/>
          <w:szCs w:val="20"/>
          <w:lang w:val="en-US"/>
        </w:rPr>
        <w:t xml:space="preserve">Results of the Independent Review of the Strategic Forest Management Plans of Concession Companies operating in Cambodia.  GFA Terra-Systems.  Report for Donor Working Group on Forestry and World Bank. </w:t>
      </w:r>
    </w:p>
    <w:p w14:paraId="6FF97BF8"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2004.  Livelihoods and regulation of the bushmeat trade in Ghana.  Presentation made to the Bushmeat Working Group of the UK Tropical Forest Forum.  </w:t>
      </w:r>
    </w:p>
    <w:p w14:paraId="5115BFBF" w14:textId="77777777" w:rsidR="00D0415C" w:rsidRPr="00D07DA6" w:rsidRDefault="00D0415C" w:rsidP="00D0415C">
      <w:pPr>
        <w:spacing w:before="40" w:after="40"/>
        <w:rPr>
          <w:rFonts w:ascii="Arial" w:hAnsi="Arial" w:cs="Arial"/>
          <w:sz w:val="20"/>
          <w:szCs w:val="20"/>
        </w:rPr>
      </w:pPr>
    </w:p>
    <w:p w14:paraId="4A69D688" w14:textId="77777777" w:rsidR="00D0415C" w:rsidRPr="00D07DA6" w:rsidRDefault="00D0415C" w:rsidP="00D0415C">
      <w:pPr>
        <w:pStyle w:val="Heading1"/>
        <w:spacing w:before="40" w:after="40"/>
        <w:rPr>
          <w:rFonts w:ascii="Arial" w:hAnsi="Arial" w:cs="Arial"/>
          <w:sz w:val="20"/>
          <w:szCs w:val="20"/>
        </w:rPr>
      </w:pPr>
      <w:r w:rsidRPr="00D07DA6">
        <w:rPr>
          <w:rFonts w:ascii="Arial" w:hAnsi="Arial" w:cs="Arial"/>
          <w:sz w:val="20"/>
          <w:szCs w:val="20"/>
        </w:rPr>
        <w:t>OTHER INTERESTS</w:t>
      </w:r>
    </w:p>
    <w:p w14:paraId="5957F892"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Travel, languages, natural history, cinema, music, reading, photography, cooking, gardening, DIY, swimming, scuba, skiing, tennis, squash, sailing, motor/cycling, horse-riding, hiking.   </w:t>
      </w:r>
    </w:p>
    <w:p w14:paraId="1EE7D8BA" w14:textId="77777777" w:rsidR="00D0415C" w:rsidRPr="00D07DA6" w:rsidRDefault="00D0415C" w:rsidP="00D0415C">
      <w:pPr>
        <w:spacing w:before="40" w:after="40"/>
        <w:rPr>
          <w:rFonts w:ascii="Arial" w:hAnsi="Arial" w:cs="Arial"/>
          <w:sz w:val="20"/>
          <w:szCs w:val="20"/>
        </w:rPr>
      </w:pPr>
      <w:r w:rsidRPr="00D07DA6">
        <w:rPr>
          <w:rFonts w:ascii="Arial" w:hAnsi="Arial" w:cs="Arial"/>
          <w:sz w:val="20"/>
          <w:szCs w:val="20"/>
        </w:rPr>
        <w:t xml:space="preserve">Other qualifications:  CELTA, BSAC SCUBA, Private Pilot’s Licence (expired) </w:t>
      </w:r>
    </w:p>
    <w:p w14:paraId="3F720953" w14:textId="28B8B0CE" w:rsidR="00D0415C" w:rsidRPr="00D07DA6" w:rsidRDefault="00D0415C" w:rsidP="00D0415C">
      <w:pPr>
        <w:spacing w:before="40" w:after="40"/>
        <w:rPr>
          <w:rFonts w:ascii="Arial" w:hAnsi="Arial" w:cs="Arial"/>
          <w:sz w:val="20"/>
          <w:szCs w:val="20"/>
        </w:rPr>
      </w:pPr>
    </w:p>
    <w:p w14:paraId="50638C80" w14:textId="1611F726" w:rsidR="002F4560" w:rsidRPr="00D07DA6" w:rsidRDefault="002F4560" w:rsidP="00D0415C">
      <w:pPr>
        <w:spacing w:before="40" w:after="40"/>
        <w:rPr>
          <w:rFonts w:ascii="Arial" w:hAnsi="Arial" w:cs="Arial"/>
          <w:sz w:val="20"/>
          <w:szCs w:val="20"/>
        </w:rPr>
      </w:pPr>
    </w:p>
    <w:p w14:paraId="4A432ED1" w14:textId="77777777" w:rsidR="002F4560" w:rsidRPr="00D07DA6" w:rsidRDefault="002F4560" w:rsidP="00D0415C">
      <w:pPr>
        <w:spacing w:before="40" w:after="40"/>
        <w:rPr>
          <w:rFonts w:ascii="Arial" w:hAnsi="Arial" w:cs="Arial"/>
          <w:sz w:val="20"/>
          <w:szCs w:val="20"/>
        </w:rPr>
      </w:pPr>
    </w:p>
    <w:tbl>
      <w:tblPr>
        <w:tblW w:w="0" w:type="auto"/>
        <w:tblLook w:val="04A0" w:firstRow="1" w:lastRow="0" w:firstColumn="1" w:lastColumn="0" w:noHBand="0" w:noVBand="1"/>
      </w:tblPr>
      <w:tblGrid>
        <w:gridCol w:w="4959"/>
        <w:gridCol w:w="5813"/>
      </w:tblGrid>
      <w:tr w:rsidR="00D0415C" w:rsidRPr="00D07DA6" w14:paraId="4069379E" w14:textId="77777777" w:rsidTr="00DE75DF">
        <w:tc>
          <w:tcPr>
            <w:tcW w:w="7987" w:type="dxa"/>
            <w:shd w:val="clear" w:color="auto" w:fill="auto"/>
          </w:tcPr>
          <w:p w14:paraId="14DC8002" w14:textId="77777777" w:rsidR="00D0415C" w:rsidRPr="00D07DA6" w:rsidRDefault="00D0415C" w:rsidP="00DE75DF">
            <w:pPr>
              <w:spacing w:before="40" w:after="40"/>
              <w:rPr>
                <w:rFonts w:ascii="Arial" w:hAnsi="Arial" w:cs="Arial"/>
                <w:b/>
                <w:sz w:val="20"/>
                <w:szCs w:val="20"/>
              </w:rPr>
            </w:pPr>
            <w:r w:rsidRPr="00D07DA6">
              <w:rPr>
                <w:rFonts w:ascii="Arial" w:hAnsi="Arial" w:cs="Arial"/>
                <w:b/>
                <w:caps/>
                <w:sz w:val="20"/>
                <w:szCs w:val="20"/>
              </w:rPr>
              <w:t>Contact Details</w:t>
            </w:r>
            <w:r w:rsidRPr="00D07DA6">
              <w:rPr>
                <w:rFonts w:ascii="Arial" w:hAnsi="Arial" w:cs="Arial"/>
                <w:b/>
                <w:sz w:val="20"/>
                <w:szCs w:val="20"/>
              </w:rPr>
              <w:t xml:space="preserve">: </w:t>
            </w:r>
          </w:p>
          <w:p w14:paraId="6A2791CF"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Permanent Address: </w:t>
            </w:r>
          </w:p>
          <w:p w14:paraId="0B119E2D"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1 Horsley Road</w:t>
            </w:r>
          </w:p>
          <w:p w14:paraId="3DEDCE02"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Rochester</w:t>
            </w:r>
          </w:p>
          <w:p w14:paraId="6704FC44"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Kent ME1 1UW, UK </w:t>
            </w:r>
          </w:p>
        </w:tc>
        <w:tc>
          <w:tcPr>
            <w:tcW w:w="7988" w:type="dxa"/>
            <w:shd w:val="clear" w:color="auto" w:fill="auto"/>
          </w:tcPr>
          <w:p w14:paraId="454E98DD"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Tel:  01628-478310;  </w:t>
            </w:r>
          </w:p>
          <w:p w14:paraId="734B4028"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Mob:  07879-777181</w:t>
            </w:r>
          </w:p>
          <w:p w14:paraId="28E9319F" w14:textId="77777777" w:rsidR="00D0415C" w:rsidRPr="00D07DA6" w:rsidRDefault="003056A4" w:rsidP="00DE75DF">
            <w:pPr>
              <w:spacing w:before="40" w:after="40"/>
              <w:rPr>
                <w:rFonts w:ascii="Arial" w:hAnsi="Arial" w:cs="Arial"/>
                <w:sz w:val="20"/>
                <w:szCs w:val="20"/>
              </w:rPr>
            </w:pPr>
            <w:hyperlink r:id="rId14" w:history="1">
              <w:r w:rsidR="00D0415C" w:rsidRPr="00D07DA6">
                <w:rPr>
                  <w:rStyle w:val="Hyperlink"/>
                  <w:rFonts w:ascii="Arial" w:hAnsi="Arial" w:cs="Arial"/>
                  <w:sz w:val="20"/>
                  <w:szCs w:val="20"/>
                </w:rPr>
                <w:t>camackenzie2002@yahoo.co.uk</w:t>
              </w:r>
            </w:hyperlink>
            <w:r w:rsidR="00D0415C" w:rsidRPr="00D07DA6">
              <w:rPr>
                <w:rFonts w:ascii="Arial" w:hAnsi="Arial" w:cs="Arial"/>
                <w:sz w:val="20"/>
                <w:szCs w:val="20"/>
              </w:rPr>
              <w:t xml:space="preserve"> </w:t>
            </w:r>
          </w:p>
          <w:p w14:paraId="15217A9B" w14:textId="77777777" w:rsidR="00D0415C" w:rsidRPr="00D07DA6" w:rsidRDefault="00D0415C" w:rsidP="00DE75DF">
            <w:pPr>
              <w:pBdr>
                <w:bottom w:val="single" w:sz="12" w:space="1" w:color="auto"/>
              </w:pBdr>
              <w:spacing w:before="40" w:after="40"/>
              <w:rPr>
                <w:rFonts w:ascii="Arial" w:hAnsi="Arial" w:cs="Arial"/>
                <w:sz w:val="20"/>
                <w:szCs w:val="20"/>
              </w:rPr>
            </w:pPr>
            <w:r w:rsidRPr="00D07DA6">
              <w:rPr>
                <w:rFonts w:ascii="Arial" w:hAnsi="Arial" w:cs="Arial"/>
                <w:sz w:val="20"/>
                <w:szCs w:val="20"/>
              </w:rPr>
              <w:t>Skype: catherine mackenzie (rochester, kent)</w:t>
            </w:r>
          </w:p>
        </w:tc>
      </w:tr>
    </w:tbl>
    <w:p w14:paraId="1F8781CA" w14:textId="77777777" w:rsidR="00D0415C" w:rsidRPr="00D07DA6" w:rsidRDefault="00D0415C" w:rsidP="00D0415C">
      <w:pPr>
        <w:spacing w:before="40" w:after="40"/>
        <w:rPr>
          <w:rFonts w:ascii="Arial" w:hAnsi="Arial" w:cs="Arial"/>
          <w:sz w:val="20"/>
          <w:szCs w:val="20"/>
        </w:rPr>
      </w:pPr>
    </w:p>
    <w:p w14:paraId="2C8AF09C" w14:textId="77777777" w:rsidR="00D0415C" w:rsidRPr="00D07DA6" w:rsidRDefault="00D0415C" w:rsidP="00D0415C">
      <w:pPr>
        <w:spacing w:before="40" w:after="40"/>
        <w:rPr>
          <w:rFonts w:ascii="Arial" w:hAnsi="Arial" w:cs="Arial"/>
          <w:sz w:val="20"/>
          <w:szCs w:val="20"/>
        </w:rPr>
      </w:pPr>
    </w:p>
    <w:p w14:paraId="693D5C6C" w14:textId="77777777" w:rsidR="00D0415C" w:rsidRPr="00D07DA6" w:rsidRDefault="00D0415C" w:rsidP="00D0415C">
      <w:pPr>
        <w:spacing w:before="40" w:after="40"/>
        <w:rPr>
          <w:rFonts w:ascii="Arial" w:hAnsi="Arial" w:cs="Arial"/>
          <w:b/>
          <w:sz w:val="20"/>
          <w:szCs w:val="20"/>
        </w:rPr>
      </w:pPr>
      <w:r w:rsidRPr="00D07DA6">
        <w:rPr>
          <w:rFonts w:ascii="Arial" w:hAnsi="Arial" w:cs="Arial"/>
          <w:b/>
          <w:sz w:val="20"/>
          <w:szCs w:val="20"/>
        </w:rPr>
        <w:t>REFEREES:</w:t>
      </w:r>
    </w:p>
    <w:tbl>
      <w:tblPr>
        <w:tblW w:w="10631" w:type="dxa"/>
        <w:tblLook w:val="01E0" w:firstRow="1" w:lastRow="1" w:firstColumn="1" w:lastColumn="1" w:noHBand="0" w:noVBand="0"/>
      </w:tblPr>
      <w:tblGrid>
        <w:gridCol w:w="4962"/>
        <w:gridCol w:w="5669"/>
      </w:tblGrid>
      <w:tr w:rsidR="005337BD" w:rsidRPr="00D07DA6" w14:paraId="21B1DDF7" w14:textId="77777777" w:rsidTr="005337BD">
        <w:trPr>
          <w:trHeight w:val="1218"/>
        </w:trPr>
        <w:tc>
          <w:tcPr>
            <w:tcW w:w="4962" w:type="dxa"/>
          </w:tcPr>
          <w:p w14:paraId="720F8D92" w14:textId="0A410322"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Dr Jeremy Carew-Reid </w:t>
            </w:r>
          </w:p>
          <w:p w14:paraId="59B72149"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ICEM </w:t>
            </w:r>
          </w:p>
          <w:p w14:paraId="6184C21D"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Hanoi, Vietnam</w:t>
            </w:r>
          </w:p>
          <w:p w14:paraId="3D17AF26" w14:textId="77777777" w:rsidR="00D0415C" w:rsidRPr="00D07DA6" w:rsidRDefault="003056A4" w:rsidP="00DE75DF">
            <w:pPr>
              <w:spacing w:before="40" w:after="40"/>
              <w:rPr>
                <w:rFonts w:ascii="Arial" w:hAnsi="Arial" w:cs="Arial"/>
                <w:sz w:val="20"/>
                <w:szCs w:val="20"/>
              </w:rPr>
            </w:pPr>
            <w:hyperlink r:id="rId15" w:history="1">
              <w:r w:rsidR="00D0415C" w:rsidRPr="00D07DA6">
                <w:rPr>
                  <w:rStyle w:val="Hyperlink"/>
                  <w:rFonts w:ascii="Arial" w:hAnsi="Arial" w:cs="Arial"/>
                  <w:sz w:val="20"/>
                  <w:szCs w:val="20"/>
                </w:rPr>
                <w:t>jecr@icem.com.au</w:t>
              </w:r>
            </w:hyperlink>
            <w:r w:rsidR="00D0415C" w:rsidRPr="00D07DA6">
              <w:rPr>
                <w:rFonts w:ascii="Arial" w:hAnsi="Arial" w:cs="Arial"/>
                <w:sz w:val="20"/>
                <w:szCs w:val="20"/>
              </w:rPr>
              <w:t xml:space="preserve"> </w:t>
            </w:r>
          </w:p>
          <w:p w14:paraId="50A70BC3" w14:textId="77777777" w:rsidR="00D0415C" w:rsidRPr="00D07DA6" w:rsidRDefault="00D0415C" w:rsidP="00DE75DF">
            <w:pPr>
              <w:spacing w:before="40" w:after="40"/>
              <w:rPr>
                <w:rFonts w:ascii="Arial" w:hAnsi="Arial" w:cs="Arial"/>
                <w:sz w:val="20"/>
                <w:szCs w:val="20"/>
              </w:rPr>
            </w:pPr>
          </w:p>
          <w:p w14:paraId="337B1234"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Ms Bettina Martin</w:t>
            </w:r>
          </w:p>
          <w:p w14:paraId="137630FB"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Project Manager</w:t>
            </w:r>
          </w:p>
          <w:p w14:paraId="3841C9BA"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AHT Consultants</w:t>
            </w:r>
          </w:p>
          <w:p w14:paraId="4EE4B56B"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 xml:space="preserve">Forest Programme III, Central Sulawesi </w:t>
            </w:r>
          </w:p>
          <w:p w14:paraId="3710A356" w14:textId="77777777" w:rsidR="00D0415C" w:rsidRPr="00D07DA6" w:rsidRDefault="003056A4" w:rsidP="00DE75DF">
            <w:pPr>
              <w:spacing w:before="40" w:after="40"/>
              <w:rPr>
                <w:rFonts w:ascii="Arial" w:hAnsi="Arial" w:cs="Arial"/>
                <w:sz w:val="20"/>
                <w:szCs w:val="20"/>
              </w:rPr>
            </w:pPr>
            <w:hyperlink r:id="rId16" w:history="1">
              <w:r w:rsidR="00D0415C" w:rsidRPr="00D07DA6">
                <w:rPr>
                  <w:rStyle w:val="Hyperlink"/>
                  <w:rFonts w:ascii="Arial" w:hAnsi="Arial" w:cs="Arial"/>
                  <w:sz w:val="20"/>
                  <w:szCs w:val="20"/>
                </w:rPr>
                <w:t>martin@aht-group.com</w:t>
              </w:r>
            </w:hyperlink>
            <w:r w:rsidR="00D0415C" w:rsidRPr="00D07DA6">
              <w:rPr>
                <w:rFonts w:ascii="Arial" w:hAnsi="Arial" w:cs="Arial"/>
                <w:sz w:val="20"/>
                <w:szCs w:val="20"/>
              </w:rPr>
              <w:t xml:space="preserve"> </w:t>
            </w:r>
          </w:p>
        </w:tc>
        <w:tc>
          <w:tcPr>
            <w:tcW w:w="5669" w:type="dxa"/>
          </w:tcPr>
          <w:p w14:paraId="1456EF70"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Mr John Palmer (General career/personal referee)</w:t>
            </w:r>
          </w:p>
          <w:p w14:paraId="662C6351" w14:textId="77777777" w:rsidR="00D0415C" w:rsidRPr="00D07DA6" w:rsidRDefault="00D0415C" w:rsidP="00DE75DF">
            <w:pPr>
              <w:spacing w:before="40" w:after="40"/>
              <w:rPr>
                <w:rFonts w:ascii="Arial" w:hAnsi="Arial" w:cs="Arial"/>
                <w:sz w:val="20"/>
                <w:szCs w:val="20"/>
              </w:rPr>
            </w:pPr>
            <w:r w:rsidRPr="00D07DA6">
              <w:rPr>
                <w:rFonts w:ascii="Arial" w:hAnsi="Arial" w:cs="Arial"/>
                <w:sz w:val="20"/>
                <w:szCs w:val="20"/>
              </w:rPr>
              <w:t>Coordinator of the Master of International Forestry (MIF) program</w:t>
            </w:r>
          </w:p>
          <w:p w14:paraId="4FEB0D24" w14:textId="77777777" w:rsidR="00D0415C" w:rsidRPr="00D07DA6" w:rsidRDefault="00D0415C" w:rsidP="00DE75DF">
            <w:pPr>
              <w:pStyle w:val="yiv6034881119msonormal"/>
              <w:spacing w:before="40" w:beforeAutospacing="0" w:after="40" w:afterAutospacing="0"/>
              <w:rPr>
                <w:rFonts w:ascii="Arial" w:hAnsi="Arial" w:cs="Arial"/>
                <w:sz w:val="20"/>
                <w:szCs w:val="20"/>
              </w:rPr>
            </w:pPr>
            <w:r w:rsidRPr="00D07DA6">
              <w:rPr>
                <w:rFonts w:ascii="Arial" w:hAnsi="Arial" w:cs="Arial"/>
                <w:sz w:val="20"/>
                <w:szCs w:val="20"/>
              </w:rPr>
              <w:t>Faculty of Forestry, University of British Columbia</w:t>
            </w:r>
          </w:p>
          <w:p w14:paraId="7919543D" w14:textId="77777777" w:rsidR="00D0415C" w:rsidRPr="00D07DA6" w:rsidRDefault="003056A4" w:rsidP="00DE75DF">
            <w:pPr>
              <w:pStyle w:val="yiv6034881119msonormal"/>
              <w:spacing w:before="40" w:beforeAutospacing="0" w:after="40" w:afterAutospacing="0"/>
              <w:rPr>
                <w:rFonts w:ascii="Arial" w:hAnsi="Arial" w:cs="Arial"/>
                <w:sz w:val="20"/>
                <w:szCs w:val="20"/>
              </w:rPr>
            </w:pPr>
            <w:hyperlink r:id="rId17" w:history="1">
              <w:r w:rsidR="00D0415C" w:rsidRPr="00D07DA6">
                <w:rPr>
                  <w:rStyle w:val="Hyperlink"/>
                  <w:rFonts w:ascii="Arial" w:hAnsi="Arial" w:cs="Arial"/>
                  <w:sz w:val="20"/>
                  <w:szCs w:val="20"/>
                </w:rPr>
                <w:t>john.palmer@ubc.ca</w:t>
              </w:r>
            </w:hyperlink>
            <w:r w:rsidR="00D0415C" w:rsidRPr="00D07DA6">
              <w:rPr>
                <w:rFonts w:ascii="Arial" w:hAnsi="Arial" w:cs="Arial"/>
                <w:sz w:val="20"/>
                <w:szCs w:val="20"/>
              </w:rPr>
              <w:t xml:space="preserve"> </w:t>
            </w:r>
          </w:p>
          <w:p w14:paraId="2F1FCCA3" w14:textId="2C441271" w:rsidR="005337BD" w:rsidRPr="00D07DA6" w:rsidRDefault="005337BD" w:rsidP="00DE75DF">
            <w:pPr>
              <w:pStyle w:val="yiv6034881119msonormal"/>
              <w:spacing w:before="40" w:beforeAutospacing="0" w:after="40" w:afterAutospacing="0"/>
              <w:rPr>
                <w:rFonts w:ascii="Arial" w:hAnsi="Arial" w:cs="Arial"/>
                <w:sz w:val="20"/>
                <w:szCs w:val="20"/>
              </w:rPr>
            </w:pPr>
          </w:p>
          <w:p w14:paraId="508C9096" w14:textId="77777777" w:rsidR="005337BD" w:rsidRPr="00D07DA6" w:rsidRDefault="005337BD" w:rsidP="005337BD">
            <w:pPr>
              <w:spacing w:before="40" w:after="40"/>
              <w:rPr>
                <w:rFonts w:ascii="Arial" w:hAnsi="Arial" w:cs="Arial"/>
                <w:sz w:val="20"/>
                <w:szCs w:val="20"/>
              </w:rPr>
            </w:pPr>
            <w:r w:rsidRPr="00D07DA6">
              <w:rPr>
                <w:rFonts w:ascii="Arial" w:hAnsi="Arial" w:cs="Arial"/>
                <w:sz w:val="20"/>
                <w:szCs w:val="20"/>
              </w:rPr>
              <w:t xml:space="preserve">Nicolas Blondel </w:t>
            </w:r>
          </w:p>
          <w:p w14:paraId="4A844D0C" w14:textId="72294195" w:rsidR="005337BD" w:rsidRPr="00D07DA6" w:rsidRDefault="005337BD" w:rsidP="00DE75DF">
            <w:pPr>
              <w:pStyle w:val="yiv6034881119msonormal"/>
              <w:spacing w:before="40" w:beforeAutospacing="0" w:after="40" w:afterAutospacing="0"/>
              <w:rPr>
                <w:rFonts w:ascii="Arial" w:hAnsi="Arial" w:cs="Arial"/>
                <w:sz w:val="20"/>
                <w:szCs w:val="20"/>
              </w:rPr>
            </w:pPr>
            <w:r w:rsidRPr="00D07DA6">
              <w:rPr>
                <w:rFonts w:ascii="Arial" w:hAnsi="Arial" w:cs="Arial"/>
                <w:sz w:val="20"/>
                <w:szCs w:val="20"/>
              </w:rPr>
              <w:t>Ex-SOPEX</w:t>
            </w:r>
          </w:p>
          <w:p w14:paraId="33C5E0EC" w14:textId="495297DF" w:rsidR="005337BD" w:rsidRPr="00D07DA6" w:rsidRDefault="005337BD" w:rsidP="00DE75DF">
            <w:pPr>
              <w:pStyle w:val="yiv6034881119msonormal"/>
              <w:spacing w:before="40" w:beforeAutospacing="0" w:after="40" w:afterAutospacing="0"/>
              <w:rPr>
                <w:rFonts w:ascii="Arial" w:hAnsi="Arial" w:cs="Arial"/>
                <w:sz w:val="20"/>
                <w:szCs w:val="20"/>
              </w:rPr>
            </w:pPr>
            <w:r w:rsidRPr="00D07DA6">
              <w:rPr>
                <w:rFonts w:ascii="Arial" w:hAnsi="Arial" w:cs="Arial"/>
                <w:spacing w:val="-2"/>
                <w:sz w:val="20"/>
                <w:szCs w:val="20"/>
              </w:rPr>
              <w:t>n.blondel@prospect-cs.be</w:t>
            </w:r>
          </w:p>
          <w:p w14:paraId="0763FB71" w14:textId="5BC1A690" w:rsidR="005337BD" w:rsidRPr="00D07DA6" w:rsidRDefault="005337BD" w:rsidP="00DE75DF">
            <w:pPr>
              <w:pStyle w:val="yiv6034881119msonormal"/>
              <w:spacing w:before="40" w:beforeAutospacing="0" w:after="40" w:afterAutospacing="0"/>
              <w:rPr>
                <w:rFonts w:ascii="Arial" w:hAnsi="Arial" w:cs="Arial"/>
                <w:sz w:val="20"/>
                <w:szCs w:val="20"/>
              </w:rPr>
            </w:pPr>
          </w:p>
        </w:tc>
      </w:tr>
      <w:tr w:rsidR="005337BD" w:rsidRPr="002A72F7" w14:paraId="10A2EABD" w14:textId="77777777" w:rsidTr="005337BD">
        <w:trPr>
          <w:trHeight w:val="1218"/>
        </w:trPr>
        <w:tc>
          <w:tcPr>
            <w:tcW w:w="4962" w:type="dxa"/>
          </w:tcPr>
          <w:p w14:paraId="20D29255" w14:textId="77777777" w:rsidR="005337BD" w:rsidRPr="00D07DA6" w:rsidRDefault="005337BD" w:rsidP="005337BD">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rPr>
                <w:rFonts w:ascii="Arial" w:hAnsi="Arial" w:cs="Arial"/>
                <w:spacing w:val="-2"/>
                <w:sz w:val="20"/>
                <w:szCs w:val="20"/>
              </w:rPr>
            </w:pPr>
          </w:p>
          <w:p w14:paraId="210BE63D" w14:textId="0ED51D52" w:rsidR="005337BD" w:rsidRPr="00D07DA6" w:rsidRDefault="005337BD" w:rsidP="005337BD">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rPr>
                <w:rFonts w:ascii="Arial" w:hAnsi="Arial" w:cs="Arial"/>
                <w:spacing w:val="-2"/>
                <w:sz w:val="20"/>
                <w:szCs w:val="20"/>
              </w:rPr>
            </w:pPr>
            <w:r w:rsidRPr="00D07DA6">
              <w:rPr>
                <w:rFonts w:ascii="Arial" w:hAnsi="Arial" w:cs="Arial"/>
                <w:spacing w:val="-2"/>
                <w:sz w:val="20"/>
                <w:szCs w:val="20"/>
              </w:rPr>
              <w:t>Pat Hardcastle</w:t>
            </w:r>
          </w:p>
          <w:p w14:paraId="608C646F" w14:textId="77777777" w:rsidR="005337BD" w:rsidRPr="00D07DA6" w:rsidRDefault="005337BD" w:rsidP="005337BD">
            <w:pPr>
              <w:tabs>
                <w:tab w:val="left" w:pos="-1440"/>
                <w:tab w:val="left" w:pos="-720"/>
                <w:tab w:val="left" w:pos="0"/>
                <w:tab w:val="left" w:pos="92"/>
                <w:tab w:val="left" w:pos="709"/>
                <w:tab w:val="left" w:pos="2160"/>
                <w:tab w:val="left" w:pos="3060"/>
                <w:tab w:val="left" w:pos="3960"/>
                <w:tab w:val="left" w:pos="4320"/>
                <w:tab w:val="left" w:pos="5040"/>
                <w:tab w:val="left" w:pos="5760"/>
                <w:tab w:val="left" w:pos="6120"/>
                <w:tab w:val="left" w:pos="7200"/>
                <w:tab w:val="left" w:pos="7920"/>
                <w:tab w:val="left" w:pos="8280"/>
                <w:tab w:val="left" w:pos="9360"/>
              </w:tabs>
              <w:rPr>
                <w:rFonts w:ascii="Arial" w:hAnsi="Arial" w:cs="Arial"/>
                <w:spacing w:val="-2"/>
                <w:sz w:val="20"/>
                <w:szCs w:val="20"/>
              </w:rPr>
            </w:pPr>
            <w:r w:rsidRPr="00D07DA6">
              <w:rPr>
                <w:rFonts w:ascii="Arial" w:hAnsi="Arial" w:cs="Arial"/>
                <w:spacing w:val="-2"/>
                <w:sz w:val="20"/>
                <w:szCs w:val="20"/>
              </w:rPr>
              <w:t xml:space="preserve">LTSI </w:t>
            </w:r>
          </w:p>
          <w:p w14:paraId="04F5F1F6" w14:textId="77777777" w:rsidR="005337BD" w:rsidRPr="00D07DA6" w:rsidRDefault="005337BD" w:rsidP="005337BD">
            <w:pPr>
              <w:spacing w:before="40" w:after="40"/>
              <w:rPr>
                <w:rFonts w:ascii="Arial" w:hAnsi="Arial" w:cs="Arial"/>
                <w:sz w:val="20"/>
                <w:szCs w:val="20"/>
              </w:rPr>
            </w:pPr>
            <w:r w:rsidRPr="00D07DA6">
              <w:rPr>
                <w:rFonts w:ascii="Arial" w:hAnsi="Arial" w:cs="Arial"/>
                <w:spacing w:val="-2"/>
                <w:sz w:val="20"/>
                <w:szCs w:val="20"/>
              </w:rPr>
              <w:t>pdhardcastle@googlemail.com</w:t>
            </w:r>
            <w:r w:rsidRPr="00D07DA6">
              <w:rPr>
                <w:rFonts w:ascii="Arial" w:hAnsi="Arial" w:cs="Arial"/>
                <w:sz w:val="20"/>
                <w:szCs w:val="20"/>
              </w:rPr>
              <w:t xml:space="preserve"> </w:t>
            </w:r>
          </w:p>
          <w:p w14:paraId="36053208" w14:textId="2C308A3D" w:rsidR="005337BD" w:rsidRPr="00D07DA6" w:rsidRDefault="005337BD" w:rsidP="005337BD">
            <w:pPr>
              <w:spacing w:before="40" w:after="40"/>
              <w:rPr>
                <w:rFonts w:ascii="Arial" w:hAnsi="Arial" w:cs="Arial"/>
                <w:sz w:val="20"/>
                <w:szCs w:val="20"/>
              </w:rPr>
            </w:pPr>
          </w:p>
        </w:tc>
        <w:tc>
          <w:tcPr>
            <w:tcW w:w="5669" w:type="dxa"/>
          </w:tcPr>
          <w:p w14:paraId="6344C4A9" w14:textId="77777777" w:rsidR="005337BD" w:rsidRPr="00D07DA6" w:rsidRDefault="005337BD" w:rsidP="005337BD">
            <w:pPr>
              <w:spacing w:before="40" w:after="40"/>
              <w:rPr>
                <w:rFonts w:ascii="Arial" w:hAnsi="Arial" w:cs="Arial"/>
                <w:sz w:val="20"/>
                <w:lang w:val="en-US"/>
              </w:rPr>
            </w:pPr>
          </w:p>
          <w:p w14:paraId="4B5F9267" w14:textId="49447B8E" w:rsidR="005337BD" w:rsidRPr="00D07DA6" w:rsidRDefault="005337BD" w:rsidP="005337BD">
            <w:pPr>
              <w:spacing w:before="40" w:after="40"/>
              <w:rPr>
                <w:rFonts w:ascii="Arial" w:hAnsi="Arial" w:cs="Arial"/>
                <w:sz w:val="20"/>
                <w:lang w:val="en-US"/>
              </w:rPr>
            </w:pPr>
            <w:r w:rsidRPr="00D07DA6">
              <w:rPr>
                <w:rFonts w:ascii="Arial" w:hAnsi="Arial" w:cs="Arial"/>
                <w:sz w:val="20"/>
                <w:lang w:val="en-US"/>
              </w:rPr>
              <w:t xml:space="preserve">Sandra Basgall </w:t>
            </w:r>
          </w:p>
          <w:p w14:paraId="2C8062B2" w14:textId="77777777" w:rsidR="005337BD" w:rsidRPr="00D07DA6" w:rsidRDefault="005337BD" w:rsidP="005337BD">
            <w:pPr>
              <w:spacing w:before="40" w:after="40"/>
              <w:rPr>
                <w:rFonts w:ascii="Arial" w:hAnsi="Arial" w:cs="Arial"/>
                <w:sz w:val="20"/>
                <w:lang w:val="en-US"/>
              </w:rPr>
            </w:pPr>
            <w:r w:rsidRPr="00D07DA6">
              <w:rPr>
                <w:rFonts w:ascii="Arial" w:hAnsi="Arial" w:cs="Arial"/>
                <w:sz w:val="20"/>
                <w:lang w:val="en-US"/>
              </w:rPr>
              <w:t>Social Impact (retired)</w:t>
            </w:r>
          </w:p>
          <w:p w14:paraId="005D26B7" w14:textId="54570202" w:rsidR="005337BD" w:rsidRPr="002A72F7" w:rsidRDefault="005337BD" w:rsidP="005337BD">
            <w:pPr>
              <w:spacing w:before="40" w:after="40"/>
              <w:rPr>
                <w:rFonts w:ascii="Arial" w:hAnsi="Arial" w:cs="Arial"/>
                <w:sz w:val="20"/>
                <w:szCs w:val="20"/>
              </w:rPr>
            </w:pPr>
            <w:r w:rsidRPr="00D07DA6">
              <w:rPr>
                <w:rFonts w:ascii="Arial" w:hAnsi="Arial" w:cs="Arial"/>
                <w:sz w:val="20"/>
                <w:lang w:val="en-US"/>
              </w:rPr>
              <w:t>Sandra.basgall@gmail.com</w:t>
            </w:r>
          </w:p>
        </w:tc>
      </w:tr>
    </w:tbl>
    <w:p w14:paraId="76468C4B" w14:textId="16767232" w:rsidR="004C7A8C" w:rsidRPr="002A72F7" w:rsidRDefault="004C7A8C" w:rsidP="00D0415C">
      <w:pPr>
        <w:spacing w:before="40" w:after="40"/>
        <w:rPr>
          <w:rFonts w:ascii="Arial" w:hAnsi="Arial" w:cs="Arial"/>
          <w:sz w:val="20"/>
          <w:szCs w:val="20"/>
          <w:lang w:val="en-GB"/>
        </w:rPr>
      </w:pPr>
    </w:p>
    <w:sectPr w:rsidR="004C7A8C" w:rsidRPr="002A72F7" w:rsidSect="002A37B8">
      <w:pgSz w:w="11906" w:h="16838" w:code="9"/>
      <w:pgMar w:top="539" w:right="567" w:bottom="539"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E615" w14:textId="77777777" w:rsidR="003056A4" w:rsidRDefault="003056A4">
      <w:r>
        <w:separator/>
      </w:r>
    </w:p>
  </w:endnote>
  <w:endnote w:type="continuationSeparator" w:id="0">
    <w:p w14:paraId="10F74993" w14:textId="77777777" w:rsidR="003056A4" w:rsidRDefault="0030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aneHelveticaNeue">
    <w:altName w:val="Times New Roman"/>
    <w:charset w:val="00"/>
    <w:family w:val="auto"/>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83A1" w14:textId="77777777" w:rsidR="00001C06" w:rsidRPr="007C2401" w:rsidRDefault="00001C06" w:rsidP="007C2401">
    <w:pPr>
      <w:pStyle w:val="Footer"/>
      <w:tabs>
        <w:tab w:val="center" w:pos="4111"/>
      </w:tabs>
      <w:jc w:val="center"/>
      <w:rPr>
        <w:rFonts w:ascii="Arial" w:hAnsi="Arial" w:cs="Arial"/>
        <w:sz w:val="16"/>
        <w:szCs w:val="16"/>
      </w:rPr>
    </w:pPr>
  </w:p>
  <w:p w14:paraId="34AC89FC" w14:textId="77777777" w:rsidR="00001C06" w:rsidRDefault="00001C06">
    <w:pPr>
      <w:pStyle w:val="Footer"/>
      <w:jc w:val="center"/>
    </w:pPr>
  </w:p>
  <w:p w14:paraId="5A3661DC" w14:textId="77777777" w:rsidR="00001C06" w:rsidRDefault="0000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48EC" w14:textId="77777777" w:rsidR="003056A4" w:rsidRDefault="003056A4">
      <w:r>
        <w:separator/>
      </w:r>
    </w:p>
  </w:footnote>
  <w:footnote w:type="continuationSeparator" w:id="0">
    <w:p w14:paraId="72B4E09D" w14:textId="77777777" w:rsidR="003056A4" w:rsidRDefault="0030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5" w:type="pct"/>
      <w:tblCellMar>
        <w:top w:w="72" w:type="dxa"/>
        <w:left w:w="115" w:type="dxa"/>
        <w:bottom w:w="72" w:type="dxa"/>
        <w:right w:w="115" w:type="dxa"/>
      </w:tblCellMar>
      <w:tblLook w:val="04A0" w:firstRow="1" w:lastRow="0" w:firstColumn="1" w:lastColumn="0" w:noHBand="0" w:noVBand="1"/>
    </w:tblPr>
    <w:tblGrid>
      <w:gridCol w:w="5102"/>
      <w:gridCol w:w="4041"/>
    </w:tblGrid>
    <w:tr w:rsidR="00001C06" w:rsidRPr="007B351B" w14:paraId="0EC882CA" w14:textId="77777777" w:rsidTr="00305744">
      <w:trPr>
        <w:trHeight w:val="288"/>
      </w:trPr>
      <w:tc>
        <w:tcPr>
          <w:tcW w:w="8143" w:type="dxa"/>
        </w:tcPr>
        <w:p w14:paraId="47D60B47" w14:textId="77777777" w:rsidR="00001C06" w:rsidRPr="00DF74CE" w:rsidRDefault="00001C06" w:rsidP="007C21AF">
          <w:pPr>
            <w:pStyle w:val="Footer"/>
            <w:rPr>
              <w:rFonts w:ascii="Tahoma" w:eastAsiaTheme="majorEastAsia" w:hAnsi="Tahoma" w:cs="Tahoma"/>
              <w:bCs/>
              <w:sz w:val="16"/>
              <w:szCs w:val="16"/>
              <w:lang w:val="en-US"/>
            </w:rPr>
          </w:pPr>
        </w:p>
      </w:tc>
      <w:tc>
        <w:tcPr>
          <w:tcW w:w="6418" w:type="dxa"/>
          <w:vAlign w:val="center"/>
        </w:tcPr>
        <w:p w14:paraId="797B6B18" w14:textId="77777777" w:rsidR="00001C06" w:rsidRPr="007B351B" w:rsidRDefault="00001C06" w:rsidP="007C21AF">
          <w:pPr>
            <w:pStyle w:val="Header"/>
            <w:jc w:val="right"/>
            <w:rPr>
              <w:rFonts w:eastAsiaTheme="majorEastAsia"/>
              <w:b/>
              <w:bCs/>
              <w:sz w:val="20"/>
              <w:szCs w:val="18"/>
              <w:lang w:val="en-US"/>
            </w:rPr>
          </w:pPr>
        </w:p>
      </w:tc>
    </w:tr>
    <w:tr w:rsidR="00001C06" w:rsidRPr="007B351B" w14:paraId="7B6049B8" w14:textId="77777777" w:rsidTr="00305744">
      <w:trPr>
        <w:trHeight w:val="288"/>
      </w:trPr>
      <w:tc>
        <w:tcPr>
          <w:tcW w:w="8143" w:type="dxa"/>
        </w:tcPr>
        <w:p w14:paraId="63E67ADF" w14:textId="75F04509" w:rsidR="00001C06" w:rsidRPr="00DF74CE" w:rsidRDefault="00001C06" w:rsidP="007C21AF">
          <w:pPr>
            <w:pStyle w:val="Footer"/>
            <w:rPr>
              <w:rFonts w:ascii="Tahoma" w:eastAsiaTheme="majorEastAsia" w:hAnsi="Tahoma" w:cs="Tahoma"/>
              <w:bCs/>
              <w:sz w:val="16"/>
              <w:szCs w:val="16"/>
              <w:lang w:val="en-US"/>
            </w:rPr>
          </w:pPr>
          <w:bookmarkStart w:id="1" w:name="_Hlk511737319"/>
        </w:p>
      </w:tc>
      <w:tc>
        <w:tcPr>
          <w:tcW w:w="6418" w:type="dxa"/>
          <w:vAlign w:val="center"/>
        </w:tcPr>
        <w:p w14:paraId="1C04B353" w14:textId="54940A3E" w:rsidR="00001C06" w:rsidRPr="007B351B" w:rsidRDefault="00001C06" w:rsidP="007C21AF">
          <w:pPr>
            <w:pStyle w:val="Header"/>
            <w:jc w:val="right"/>
            <w:rPr>
              <w:rFonts w:eastAsiaTheme="majorEastAsia"/>
              <w:b/>
              <w:bCs/>
              <w:sz w:val="20"/>
              <w:szCs w:val="18"/>
              <w:lang w:val="en-US"/>
            </w:rPr>
          </w:pPr>
        </w:p>
      </w:tc>
    </w:tr>
    <w:bookmarkEnd w:id="1"/>
  </w:tbl>
  <w:p w14:paraId="38EC555F" w14:textId="77777777" w:rsidR="00001C06" w:rsidRDefault="0000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FE5F" w14:textId="77777777" w:rsidR="00001C06" w:rsidRPr="00AF0156" w:rsidRDefault="00001C06" w:rsidP="00AF0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0.8pt;height:927.6pt" o:bullet="t">
        <v:imagedata r:id="rId1" o:title="2Logo_ColorDBtransparant"/>
      </v:shape>
    </w:pict>
  </w:numPicBullet>
  <w:abstractNum w:abstractNumId="0" w15:restartNumberingAfterBreak="0">
    <w:nsid w:val="FFFFFF7E"/>
    <w:multiLevelType w:val="singleLevel"/>
    <w:tmpl w:val="D612197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798E0F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0B06C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11C581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44A0D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F2B4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FFFFFFF"/>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2"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24A7FF3"/>
    <w:multiLevelType w:val="hybridMultilevel"/>
    <w:tmpl w:val="B9C8A6BA"/>
    <w:lvl w:ilvl="0" w:tplc="38A6C6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604688"/>
    <w:multiLevelType w:val="hybridMultilevel"/>
    <w:tmpl w:val="2BCC7D3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035162AF"/>
    <w:multiLevelType w:val="singleLevel"/>
    <w:tmpl w:val="E03022E2"/>
    <w:lvl w:ilvl="0">
      <w:start w:val="1"/>
      <w:numFmt w:val="decimal"/>
      <w:lvlText w:val="%1."/>
      <w:legacy w:legacy="1" w:legacySpace="0" w:legacyIndent="283"/>
      <w:lvlJc w:val="left"/>
      <w:pPr>
        <w:ind w:left="283" w:hanging="283"/>
      </w:pPr>
    </w:lvl>
  </w:abstractNum>
  <w:abstractNum w:abstractNumId="11" w15:restartNumberingAfterBreak="0">
    <w:nsid w:val="03784336"/>
    <w:multiLevelType w:val="singleLevel"/>
    <w:tmpl w:val="E046851C"/>
    <w:lvl w:ilvl="0">
      <w:start w:val="1"/>
      <w:numFmt w:val="decimal"/>
      <w:lvlText w:val="%1."/>
      <w:legacy w:legacy="1" w:legacySpace="0" w:legacyIndent="360"/>
      <w:lvlJc w:val="left"/>
      <w:pPr>
        <w:ind w:left="2061" w:hanging="360"/>
      </w:pPr>
      <w:rPr>
        <w:i w:val="0"/>
      </w:rPr>
    </w:lvl>
  </w:abstractNum>
  <w:abstractNum w:abstractNumId="12" w15:restartNumberingAfterBreak="0">
    <w:nsid w:val="16E206E6"/>
    <w:multiLevelType w:val="singleLevel"/>
    <w:tmpl w:val="1D0CAA3C"/>
    <w:lvl w:ilvl="0">
      <w:start w:val="1"/>
      <w:numFmt w:val="bullet"/>
      <w:pStyle w:val="ListBullet2"/>
      <w:lvlText w:val="-"/>
      <w:lvlJc w:val="left"/>
      <w:pPr>
        <w:tabs>
          <w:tab w:val="num" w:pos="0"/>
        </w:tabs>
        <w:ind w:left="708" w:hanging="283"/>
      </w:pPr>
      <w:rPr>
        <w:rFonts w:ascii="Times New Roman" w:hAnsi="Times New Roman" w:hint="default"/>
      </w:rPr>
    </w:lvl>
  </w:abstractNum>
  <w:abstractNum w:abstractNumId="13" w15:restartNumberingAfterBreak="0">
    <w:nsid w:val="17205733"/>
    <w:multiLevelType w:val="hybridMultilevel"/>
    <w:tmpl w:val="02BC4CFE"/>
    <w:lvl w:ilvl="0" w:tplc="C186B85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85C130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B8A7BB9"/>
    <w:multiLevelType w:val="hybridMultilevel"/>
    <w:tmpl w:val="831E8604"/>
    <w:lvl w:ilvl="0" w:tplc="A31E3E4A">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73623"/>
    <w:multiLevelType w:val="hybridMultilevel"/>
    <w:tmpl w:val="9CBA053A"/>
    <w:lvl w:ilvl="0" w:tplc="04090001">
      <w:start w:val="1"/>
      <w:numFmt w:val="bullet"/>
      <w:lvlText w:val=""/>
      <w:lvlJc w:val="left"/>
      <w:pPr>
        <w:tabs>
          <w:tab w:val="num" w:pos="-351"/>
        </w:tabs>
        <w:ind w:left="-351" w:hanging="360"/>
      </w:pPr>
      <w:rPr>
        <w:rFonts w:ascii="Symbol" w:hAnsi="Symbol" w:hint="default"/>
      </w:rPr>
    </w:lvl>
    <w:lvl w:ilvl="1" w:tplc="04090003">
      <w:start w:val="1"/>
      <w:numFmt w:val="bullet"/>
      <w:lvlText w:val="o"/>
      <w:lvlJc w:val="left"/>
      <w:pPr>
        <w:tabs>
          <w:tab w:val="num" w:pos="369"/>
        </w:tabs>
        <w:ind w:left="369" w:hanging="360"/>
      </w:pPr>
      <w:rPr>
        <w:rFonts w:ascii="Courier New" w:hAnsi="Courier New" w:hint="default"/>
      </w:rPr>
    </w:lvl>
    <w:lvl w:ilvl="2" w:tplc="04090005">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7" w15:restartNumberingAfterBreak="0">
    <w:nsid w:val="30AC770F"/>
    <w:multiLevelType w:val="hybridMultilevel"/>
    <w:tmpl w:val="81B6C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2C50E2"/>
    <w:multiLevelType w:val="multilevel"/>
    <w:tmpl w:val="FC722E20"/>
    <w:lvl w:ilvl="0">
      <w:start w:val="1"/>
      <w:numFmt w:val="bullet"/>
      <w:pStyle w:val="TableListBullets"/>
      <w:lvlText w:val=""/>
      <w:lvlJc w:val="left"/>
      <w:pPr>
        <w:ind w:left="113" w:hanging="113"/>
      </w:pPr>
      <w:rPr>
        <w:rFonts w:ascii="Symbol" w:hAnsi="Symbol" w:hint="default"/>
        <w:sz w:val="18"/>
      </w:rPr>
    </w:lvl>
    <w:lvl w:ilvl="1">
      <w:start w:val="1"/>
      <w:numFmt w:val="bullet"/>
      <w:lvlText w:val=""/>
      <w:lvlJc w:val="left"/>
      <w:pPr>
        <w:ind w:left="226" w:hanging="113"/>
      </w:pPr>
      <w:rPr>
        <w:rFonts w:ascii="Wingdings" w:hAnsi="Wingdings" w:hint="default"/>
      </w:rPr>
    </w:lvl>
    <w:lvl w:ilvl="2">
      <w:start w:val="1"/>
      <w:numFmt w:val="bullet"/>
      <w:lvlText w:val=""/>
      <w:lvlJc w:val="left"/>
      <w:pPr>
        <w:ind w:left="339" w:hanging="113"/>
      </w:pPr>
      <w:rPr>
        <w:rFonts w:ascii="Wingdings" w:hAnsi="Wingdings" w:hint="default"/>
      </w:rPr>
    </w:lvl>
    <w:lvl w:ilvl="3">
      <w:start w:val="1"/>
      <w:numFmt w:val="bullet"/>
      <w:lvlText w:val=""/>
      <w:lvlJc w:val="left"/>
      <w:pPr>
        <w:ind w:left="452" w:hanging="113"/>
      </w:pPr>
      <w:rPr>
        <w:rFonts w:ascii="Wingdings" w:hAnsi="Wingdings" w:hint="default"/>
      </w:rPr>
    </w:lvl>
    <w:lvl w:ilvl="4">
      <w:start w:val="1"/>
      <w:numFmt w:val="bullet"/>
      <w:lvlText w:val=""/>
      <w:lvlJc w:val="left"/>
      <w:pPr>
        <w:ind w:left="565" w:hanging="113"/>
      </w:pPr>
      <w:rPr>
        <w:rFonts w:ascii="Wingdings" w:hAnsi="Wingdings" w:hint="default"/>
      </w:rPr>
    </w:lvl>
    <w:lvl w:ilvl="5">
      <w:start w:val="1"/>
      <w:numFmt w:val="bullet"/>
      <w:lvlText w:val=""/>
      <w:lvlJc w:val="left"/>
      <w:pPr>
        <w:ind w:left="678" w:hanging="113"/>
      </w:pPr>
      <w:rPr>
        <w:rFonts w:ascii="Wingdings" w:hAnsi="Wingdings" w:hint="default"/>
      </w:rPr>
    </w:lvl>
    <w:lvl w:ilvl="6">
      <w:start w:val="1"/>
      <w:numFmt w:val="bullet"/>
      <w:lvlText w:val=""/>
      <w:lvlJc w:val="left"/>
      <w:pPr>
        <w:ind w:left="791" w:hanging="113"/>
      </w:pPr>
      <w:rPr>
        <w:rFonts w:ascii="Wingdings" w:hAnsi="Wingdings" w:hint="default"/>
      </w:rPr>
    </w:lvl>
    <w:lvl w:ilvl="7">
      <w:start w:val="1"/>
      <w:numFmt w:val="bullet"/>
      <w:lvlText w:val=""/>
      <w:lvlJc w:val="left"/>
      <w:pPr>
        <w:ind w:left="904" w:hanging="113"/>
      </w:pPr>
      <w:rPr>
        <w:rFonts w:ascii="Wingdings" w:hAnsi="Wingdings" w:hint="default"/>
      </w:rPr>
    </w:lvl>
    <w:lvl w:ilvl="8">
      <w:start w:val="1"/>
      <w:numFmt w:val="bullet"/>
      <w:lvlText w:val=""/>
      <w:lvlJc w:val="left"/>
      <w:pPr>
        <w:ind w:left="1017" w:hanging="113"/>
      </w:pPr>
      <w:rPr>
        <w:rFonts w:ascii="Wingdings" w:hAnsi="Wingdings" w:hint="default"/>
      </w:rPr>
    </w:lvl>
  </w:abstractNum>
  <w:abstractNum w:abstractNumId="19" w15:restartNumberingAfterBreak="0">
    <w:nsid w:val="335C7D27"/>
    <w:multiLevelType w:val="hybridMultilevel"/>
    <w:tmpl w:val="208AA572"/>
    <w:lvl w:ilvl="0" w:tplc="77AC8A20">
      <w:start w:val="1"/>
      <w:numFmt w:val="decimal"/>
      <w:lvlText w:val="%1."/>
      <w:lvlJc w:val="left"/>
      <w:pPr>
        <w:tabs>
          <w:tab w:val="num" w:pos="360"/>
        </w:tabs>
        <w:ind w:left="360" w:hanging="360"/>
      </w:pPr>
      <w:rPr>
        <w:b w:val="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15:restartNumberingAfterBreak="0">
    <w:nsid w:val="34CA5E58"/>
    <w:multiLevelType w:val="hybridMultilevel"/>
    <w:tmpl w:val="494C6C88"/>
    <w:lvl w:ilvl="0" w:tplc="FFFAADC0">
      <w:start w:val="1"/>
      <w:numFmt w:val="bullet"/>
      <w:pStyle w:val="Puce1exp"/>
      <w:lvlText w:val=""/>
      <w:lvlJc w:val="left"/>
      <w:pPr>
        <w:ind w:left="170" w:hanging="170"/>
      </w:pPr>
      <w:rPr>
        <w:rFonts w:ascii="Wingdings" w:hAnsi="Wingdings" w:hint="default"/>
        <w:color w:val="4472C4"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39A072AF"/>
    <w:multiLevelType w:val="singleLevel"/>
    <w:tmpl w:val="726283EC"/>
    <w:lvl w:ilvl="0">
      <w:start w:val="1"/>
      <w:numFmt w:val="decimal"/>
      <w:lvlText w:val="%1."/>
      <w:lvlJc w:val="left"/>
      <w:pPr>
        <w:tabs>
          <w:tab w:val="num" w:pos="360"/>
        </w:tabs>
        <w:ind w:left="360" w:hanging="360"/>
      </w:pPr>
    </w:lvl>
  </w:abstractNum>
  <w:abstractNum w:abstractNumId="23" w15:restartNumberingAfterBreak="0">
    <w:nsid w:val="3A3D6C26"/>
    <w:multiLevelType w:val="singleLevel"/>
    <w:tmpl w:val="9094FDE4"/>
    <w:lvl w:ilvl="0">
      <w:start w:val="1"/>
      <w:numFmt w:val="decimal"/>
      <w:lvlText w:val="%1."/>
      <w:legacy w:legacy="1" w:legacySpace="0" w:legacyIndent="283"/>
      <w:lvlJc w:val="left"/>
      <w:pPr>
        <w:ind w:left="283" w:hanging="283"/>
      </w:pPr>
    </w:lvl>
  </w:abstractNum>
  <w:abstractNum w:abstractNumId="24" w15:restartNumberingAfterBreak="0">
    <w:nsid w:val="46573250"/>
    <w:multiLevelType w:val="hybridMultilevel"/>
    <w:tmpl w:val="9300FFD8"/>
    <w:lvl w:ilvl="0" w:tplc="4C5017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87566D"/>
    <w:multiLevelType w:val="hybridMultilevel"/>
    <w:tmpl w:val="4B44EC3E"/>
    <w:lvl w:ilvl="0" w:tplc="102601E4">
      <w:start w:val="1"/>
      <w:numFmt w:val="bullet"/>
      <w:pStyle w:val="Tbl14-Bullets"/>
      <w:lvlText w:val=""/>
      <w:lvlPicBulletId w:val="0"/>
      <w:lvlJc w:val="left"/>
      <w:pPr>
        <w:ind w:left="360" w:hanging="360"/>
      </w:pPr>
      <w:rPr>
        <w:rFonts w:ascii="Symbol" w:hAnsi="Symbol" w:hint="default"/>
        <w:color w:val="auto"/>
        <w:sz w:val="16"/>
        <w:szCs w:val="16"/>
      </w:rPr>
    </w:lvl>
    <w:lvl w:ilvl="1" w:tplc="9B5A4944">
      <w:start w:val="1"/>
      <w:numFmt w:val="bullet"/>
      <w:lvlText w:val="o"/>
      <w:lvlJc w:val="left"/>
      <w:pPr>
        <w:ind w:left="1440" w:hanging="360"/>
      </w:pPr>
      <w:rPr>
        <w:rFonts w:ascii="Courier New" w:hAnsi="Courier New" w:cs="Courier New" w:hint="default"/>
      </w:rPr>
    </w:lvl>
    <w:lvl w:ilvl="2" w:tplc="27D8E48C">
      <w:start w:val="1"/>
      <w:numFmt w:val="bullet"/>
      <w:lvlText w:val=""/>
      <w:lvlJc w:val="left"/>
      <w:pPr>
        <w:ind w:left="2160" w:hanging="360"/>
      </w:pPr>
      <w:rPr>
        <w:rFonts w:ascii="Wingdings" w:hAnsi="Wingdings" w:hint="default"/>
      </w:rPr>
    </w:lvl>
    <w:lvl w:ilvl="3" w:tplc="656417CE">
      <w:start w:val="1"/>
      <w:numFmt w:val="bullet"/>
      <w:lvlText w:val=""/>
      <w:lvlJc w:val="left"/>
      <w:pPr>
        <w:ind w:left="2880" w:hanging="360"/>
      </w:pPr>
      <w:rPr>
        <w:rFonts w:ascii="Symbol" w:hAnsi="Symbol" w:hint="default"/>
      </w:rPr>
    </w:lvl>
    <w:lvl w:ilvl="4" w:tplc="BAB6500C" w:tentative="1">
      <w:start w:val="1"/>
      <w:numFmt w:val="bullet"/>
      <w:lvlText w:val="o"/>
      <w:lvlJc w:val="left"/>
      <w:pPr>
        <w:ind w:left="3600" w:hanging="360"/>
      </w:pPr>
      <w:rPr>
        <w:rFonts w:ascii="Courier New" w:hAnsi="Courier New" w:cs="Courier New" w:hint="default"/>
      </w:rPr>
    </w:lvl>
    <w:lvl w:ilvl="5" w:tplc="72CC7BCA" w:tentative="1">
      <w:start w:val="1"/>
      <w:numFmt w:val="bullet"/>
      <w:lvlText w:val=""/>
      <w:lvlJc w:val="left"/>
      <w:pPr>
        <w:ind w:left="4320" w:hanging="360"/>
      </w:pPr>
      <w:rPr>
        <w:rFonts w:ascii="Wingdings" w:hAnsi="Wingdings" w:hint="default"/>
      </w:rPr>
    </w:lvl>
    <w:lvl w:ilvl="6" w:tplc="7DACA44E" w:tentative="1">
      <w:start w:val="1"/>
      <w:numFmt w:val="bullet"/>
      <w:lvlText w:val=""/>
      <w:lvlJc w:val="left"/>
      <w:pPr>
        <w:ind w:left="5040" w:hanging="360"/>
      </w:pPr>
      <w:rPr>
        <w:rFonts w:ascii="Symbol" w:hAnsi="Symbol" w:hint="default"/>
      </w:rPr>
    </w:lvl>
    <w:lvl w:ilvl="7" w:tplc="C1B0FD6A" w:tentative="1">
      <w:start w:val="1"/>
      <w:numFmt w:val="bullet"/>
      <w:lvlText w:val="o"/>
      <w:lvlJc w:val="left"/>
      <w:pPr>
        <w:ind w:left="5760" w:hanging="360"/>
      </w:pPr>
      <w:rPr>
        <w:rFonts w:ascii="Courier New" w:hAnsi="Courier New" w:cs="Courier New" w:hint="default"/>
      </w:rPr>
    </w:lvl>
    <w:lvl w:ilvl="8" w:tplc="86E46652" w:tentative="1">
      <w:start w:val="1"/>
      <w:numFmt w:val="bullet"/>
      <w:lvlText w:val=""/>
      <w:lvlJc w:val="left"/>
      <w:pPr>
        <w:ind w:left="6480" w:hanging="360"/>
      </w:pPr>
      <w:rPr>
        <w:rFonts w:ascii="Wingdings" w:hAnsi="Wingdings" w:hint="default"/>
      </w:rPr>
    </w:lvl>
  </w:abstractNum>
  <w:abstractNum w:abstractNumId="26" w15:restartNumberingAfterBreak="0">
    <w:nsid w:val="4B9D13C7"/>
    <w:multiLevelType w:val="hybridMultilevel"/>
    <w:tmpl w:val="C74EB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8259FD"/>
    <w:multiLevelType w:val="singleLevel"/>
    <w:tmpl w:val="ECD8CBCC"/>
    <w:lvl w:ilvl="0">
      <w:start w:val="1"/>
      <w:numFmt w:val="decimal"/>
      <w:lvlText w:val="%1."/>
      <w:legacy w:legacy="1" w:legacySpace="0" w:legacyIndent="283"/>
      <w:lvlJc w:val="left"/>
      <w:pPr>
        <w:ind w:left="283" w:hanging="283"/>
      </w:pPr>
    </w:lvl>
  </w:abstractNum>
  <w:abstractNum w:abstractNumId="28" w15:restartNumberingAfterBreak="0">
    <w:nsid w:val="58462BE8"/>
    <w:multiLevelType w:val="singleLevel"/>
    <w:tmpl w:val="5532E484"/>
    <w:lvl w:ilvl="0">
      <w:start w:val="1"/>
      <w:numFmt w:val="decimal"/>
      <w:lvlText w:val="%1."/>
      <w:legacy w:legacy="1" w:legacySpace="0" w:legacyIndent="283"/>
      <w:lvlJc w:val="left"/>
      <w:pPr>
        <w:ind w:left="283" w:hanging="283"/>
      </w:pPr>
    </w:lvl>
  </w:abstractNum>
  <w:abstractNum w:abstractNumId="29" w15:restartNumberingAfterBreak="0">
    <w:nsid w:val="58ED3ADA"/>
    <w:multiLevelType w:val="hybridMultilevel"/>
    <w:tmpl w:val="F6CEDDE2"/>
    <w:lvl w:ilvl="0" w:tplc="5F468822">
      <w:start w:val="12"/>
      <w:numFmt w:val="bullet"/>
      <w:lvlText w:val="-"/>
      <w:lvlJc w:val="left"/>
      <w:pPr>
        <w:tabs>
          <w:tab w:val="num" w:pos="765"/>
        </w:tabs>
        <w:ind w:left="765" w:hanging="4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2663B"/>
    <w:multiLevelType w:val="hybridMultilevel"/>
    <w:tmpl w:val="7FC63D3E"/>
    <w:lvl w:ilvl="0" w:tplc="ECF63A76">
      <w:start w:val="1"/>
      <w:numFmt w:val="bullet"/>
      <w:pStyle w:val="PuceBleue"/>
      <w:lvlText w:val=""/>
      <w:lvlJc w:val="left"/>
      <w:pPr>
        <w:tabs>
          <w:tab w:val="num" w:pos="720"/>
        </w:tabs>
        <w:ind w:left="644" w:hanging="284"/>
      </w:pPr>
      <w:rPr>
        <w:rFonts w:ascii="Symbol" w:hAnsi="Symbol" w:hint="default"/>
        <w:b w:val="0"/>
        <w:i w:val="0"/>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D77AF"/>
    <w:multiLevelType w:val="hybridMultilevel"/>
    <w:tmpl w:val="49AE1566"/>
    <w:lvl w:ilvl="0" w:tplc="C9B84C3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Number2"/>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3" w15:restartNumberingAfterBreak="0">
    <w:nsid w:val="78C73A69"/>
    <w:multiLevelType w:val="hybridMultilevel"/>
    <w:tmpl w:val="F6DE6A3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9"/>
  </w:num>
  <w:num w:numId="2">
    <w:abstractNumId w:val="5"/>
  </w:num>
  <w:num w:numId="3">
    <w:abstractNumId w:val="3"/>
  </w:num>
  <w:num w:numId="4">
    <w:abstractNumId w:val="4"/>
  </w:num>
  <w:num w:numId="5">
    <w:abstractNumId w:val="1"/>
  </w:num>
  <w:num w:numId="6">
    <w:abstractNumId w:val="2"/>
  </w:num>
  <w:num w:numId="7">
    <w:abstractNumId w:val="0"/>
  </w:num>
  <w:num w:numId="8">
    <w:abstractNumId w:val="6"/>
  </w:num>
  <w:num w:numId="9">
    <w:abstractNumId w:val="7"/>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0">
    <w:abstractNumId w:val="28"/>
  </w:num>
  <w:num w:numId="11">
    <w:abstractNumId w:val="14"/>
  </w:num>
  <w:num w:numId="12">
    <w:abstractNumId w:val="21"/>
  </w:num>
  <w:num w:numId="13">
    <w:abstractNumId w:val="21"/>
    <w:lvlOverride w:ilvl="0">
      <w:lvl w:ilvl="0">
        <w:start w:val="1"/>
        <w:numFmt w:val="decimal"/>
        <w:lvlText w:val="%1."/>
        <w:legacy w:legacy="1" w:legacySpace="0" w:legacyIndent="283"/>
        <w:lvlJc w:val="left"/>
        <w:pPr>
          <w:ind w:left="283" w:hanging="283"/>
        </w:pPr>
      </w:lvl>
    </w:lvlOverride>
  </w:num>
  <w:num w:numId="14">
    <w:abstractNumId w:val="10"/>
  </w:num>
  <w:num w:numId="15">
    <w:abstractNumId w:val="10"/>
    <w:lvlOverride w:ilvl="0">
      <w:lvl w:ilvl="0">
        <w:start w:val="1"/>
        <w:numFmt w:val="decimal"/>
        <w:lvlText w:val="%1."/>
        <w:legacy w:legacy="1" w:legacySpace="0" w:legacyIndent="283"/>
        <w:lvlJc w:val="left"/>
        <w:pPr>
          <w:ind w:left="283" w:hanging="283"/>
        </w:pPr>
      </w:lvl>
    </w:lvlOverride>
  </w:num>
  <w:num w:numId="16">
    <w:abstractNumId w:val="23"/>
  </w:num>
  <w:num w:numId="17">
    <w:abstractNumId w:val="27"/>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 w:ilvl="0">
        <w:start w:val="1"/>
        <w:numFmt w:val="bullet"/>
        <w:lvlText w:val=""/>
        <w:legacy w:legacy="1" w:legacySpace="0" w:legacyIndent="283"/>
        <w:lvlJc w:val="left"/>
        <w:pPr>
          <w:ind w:left="708" w:hanging="283"/>
        </w:pPr>
        <w:rPr>
          <w:rFonts w:ascii="Times" w:hAnsi="Times" w:hint="default"/>
        </w:rPr>
      </w:lvl>
    </w:lvlOverride>
  </w:num>
  <w:num w:numId="21">
    <w:abstractNumId w:val="32"/>
  </w:num>
  <w:num w:numId="22">
    <w:abstractNumId w:val="12"/>
  </w:num>
  <w:num w:numId="23">
    <w:abstractNumId w:val="11"/>
  </w:num>
  <w:num w:numId="24">
    <w:abstractNumId w:val="33"/>
  </w:num>
  <w:num w:numId="25">
    <w:abstractNumId w:val="9"/>
  </w:num>
  <w:num w:numId="26">
    <w:abstractNumId w:val="29"/>
  </w:num>
  <w:num w:numId="27">
    <w:abstractNumId w:val="24"/>
  </w:num>
  <w:num w:numId="28">
    <w:abstractNumId w:val="8"/>
  </w:num>
  <w:num w:numId="29">
    <w:abstractNumId w:val="30"/>
  </w:num>
  <w:num w:numId="30">
    <w:abstractNumId w:val="16"/>
  </w:num>
  <w:num w:numId="31">
    <w:abstractNumId w:val="13"/>
  </w:num>
  <w:num w:numId="32">
    <w:abstractNumId w:val="30"/>
  </w:num>
  <w:num w:numId="33">
    <w:abstractNumId w:val="30"/>
  </w:num>
  <w:num w:numId="34">
    <w:abstractNumId w:val="15"/>
  </w:num>
  <w:num w:numId="35">
    <w:abstractNumId w:val="18"/>
  </w:num>
  <w:num w:numId="36">
    <w:abstractNumId w:val="31"/>
  </w:num>
  <w:num w:numId="37">
    <w:abstractNumId w:val="30"/>
  </w:num>
  <w:num w:numId="38">
    <w:abstractNumId w:val="17"/>
  </w:num>
  <w:num w:numId="39">
    <w:abstractNumId w:val="30"/>
  </w:num>
  <w:num w:numId="40">
    <w:abstractNumId w:val="25"/>
  </w:num>
  <w:num w:numId="41">
    <w:abstractNumId w:val="26"/>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BB"/>
    <w:rsid w:val="000007FB"/>
    <w:rsid w:val="00001C06"/>
    <w:rsid w:val="000151C1"/>
    <w:rsid w:val="00022342"/>
    <w:rsid w:val="00032138"/>
    <w:rsid w:val="0003488F"/>
    <w:rsid w:val="00041F56"/>
    <w:rsid w:val="000465D2"/>
    <w:rsid w:val="000514A7"/>
    <w:rsid w:val="00052D24"/>
    <w:rsid w:val="00056729"/>
    <w:rsid w:val="00061C38"/>
    <w:rsid w:val="00063235"/>
    <w:rsid w:val="00066B41"/>
    <w:rsid w:val="000A504D"/>
    <w:rsid w:val="000A7B94"/>
    <w:rsid w:val="000B1779"/>
    <w:rsid w:val="000B400B"/>
    <w:rsid w:val="000B4DB6"/>
    <w:rsid w:val="000B5E5E"/>
    <w:rsid w:val="000C546A"/>
    <w:rsid w:val="000C6681"/>
    <w:rsid w:val="000D188C"/>
    <w:rsid w:val="000F02CA"/>
    <w:rsid w:val="000F7772"/>
    <w:rsid w:val="000F7930"/>
    <w:rsid w:val="0010345F"/>
    <w:rsid w:val="00103FA0"/>
    <w:rsid w:val="00105077"/>
    <w:rsid w:val="0010617C"/>
    <w:rsid w:val="001074CC"/>
    <w:rsid w:val="0011577F"/>
    <w:rsid w:val="00120505"/>
    <w:rsid w:val="001218E3"/>
    <w:rsid w:val="001232BF"/>
    <w:rsid w:val="00135EBB"/>
    <w:rsid w:val="0015051C"/>
    <w:rsid w:val="0015104A"/>
    <w:rsid w:val="001527A2"/>
    <w:rsid w:val="0015617C"/>
    <w:rsid w:val="001575E1"/>
    <w:rsid w:val="00170DCB"/>
    <w:rsid w:val="0017137B"/>
    <w:rsid w:val="00180797"/>
    <w:rsid w:val="00184FDC"/>
    <w:rsid w:val="00186380"/>
    <w:rsid w:val="00186535"/>
    <w:rsid w:val="00194379"/>
    <w:rsid w:val="00195FCE"/>
    <w:rsid w:val="001B4507"/>
    <w:rsid w:val="001C0331"/>
    <w:rsid w:val="001D574D"/>
    <w:rsid w:val="001D70FB"/>
    <w:rsid w:val="00205A94"/>
    <w:rsid w:val="00210E14"/>
    <w:rsid w:val="00211E76"/>
    <w:rsid w:val="00223ECF"/>
    <w:rsid w:val="002250E2"/>
    <w:rsid w:val="00237B3A"/>
    <w:rsid w:val="00237F1D"/>
    <w:rsid w:val="00240563"/>
    <w:rsid w:val="00242F72"/>
    <w:rsid w:val="002549E9"/>
    <w:rsid w:val="00257247"/>
    <w:rsid w:val="00257D95"/>
    <w:rsid w:val="002627E2"/>
    <w:rsid w:val="00264E9B"/>
    <w:rsid w:val="00281184"/>
    <w:rsid w:val="00282AA2"/>
    <w:rsid w:val="00290C5D"/>
    <w:rsid w:val="00293EC4"/>
    <w:rsid w:val="002A1D4E"/>
    <w:rsid w:val="002A37B8"/>
    <w:rsid w:val="002A72F7"/>
    <w:rsid w:val="002A7302"/>
    <w:rsid w:val="002B521A"/>
    <w:rsid w:val="002C1407"/>
    <w:rsid w:val="002C44BF"/>
    <w:rsid w:val="002D1DB6"/>
    <w:rsid w:val="002D2770"/>
    <w:rsid w:val="002D29AE"/>
    <w:rsid w:val="002D5EDD"/>
    <w:rsid w:val="002D661B"/>
    <w:rsid w:val="002F3C99"/>
    <w:rsid w:val="002F4560"/>
    <w:rsid w:val="003056A4"/>
    <w:rsid w:val="00305744"/>
    <w:rsid w:val="00305D1B"/>
    <w:rsid w:val="00311A93"/>
    <w:rsid w:val="00321085"/>
    <w:rsid w:val="00321CC5"/>
    <w:rsid w:val="00334196"/>
    <w:rsid w:val="0034070D"/>
    <w:rsid w:val="00351BE0"/>
    <w:rsid w:val="0035721B"/>
    <w:rsid w:val="00366D85"/>
    <w:rsid w:val="00374FCA"/>
    <w:rsid w:val="0037601B"/>
    <w:rsid w:val="003832C6"/>
    <w:rsid w:val="003B4359"/>
    <w:rsid w:val="003B4402"/>
    <w:rsid w:val="003B61FC"/>
    <w:rsid w:val="003C0D22"/>
    <w:rsid w:val="003C52DF"/>
    <w:rsid w:val="003C6CFE"/>
    <w:rsid w:val="003C7A83"/>
    <w:rsid w:val="003E2727"/>
    <w:rsid w:val="003E7162"/>
    <w:rsid w:val="003F4F24"/>
    <w:rsid w:val="00400AA4"/>
    <w:rsid w:val="00400F49"/>
    <w:rsid w:val="00406EF5"/>
    <w:rsid w:val="00407AFF"/>
    <w:rsid w:val="00410035"/>
    <w:rsid w:val="004215DE"/>
    <w:rsid w:val="00426DE3"/>
    <w:rsid w:val="00430477"/>
    <w:rsid w:val="00431256"/>
    <w:rsid w:val="004322F8"/>
    <w:rsid w:val="004326DA"/>
    <w:rsid w:val="004348AC"/>
    <w:rsid w:val="00434AB6"/>
    <w:rsid w:val="00444A79"/>
    <w:rsid w:val="00456F28"/>
    <w:rsid w:val="00471704"/>
    <w:rsid w:val="00474B87"/>
    <w:rsid w:val="00485A0A"/>
    <w:rsid w:val="004A30CC"/>
    <w:rsid w:val="004B14A6"/>
    <w:rsid w:val="004B23A0"/>
    <w:rsid w:val="004B563E"/>
    <w:rsid w:val="004B6340"/>
    <w:rsid w:val="004B7222"/>
    <w:rsid w:val="004C74D6"/>
    <w:rsid w:val="004C7A8C"/>
    <w:rsid w:val="004D3A80"/>
    <w:rsid w:val="004F1458"/>
    <w:rsid w:val="004F2DE3"/>
    <w:rsid w:val="004F2E9A"/>
    <w:rsid w:val="00500611"/>
    <w:rsid w:val="00500E50"/>
    <w:rsid w:val="005050B2"/>
    <w:rsid w:val="005115EA"/>
    <w:rsid w:val="00517869"/>
    <w:rsid w:val="0052500F"/>
    <w:rsid w:val="00527ABD"/>
    <w:rsid w:val="00531A69"/>
    <w:rsid w:val="005337BD"/>
    <w:rsid w:val="005404A8"/>
    <w:rsid w:val="00557ED0"/>
    <w:rsid w:val="00565391"/>
    <w:rsid w:val="00577FAF"/>
    <w:rsid w:val="00577FF1"/>
    <w:rsid w:val="00580836"/>
    <w:rsid w:val="00585B7E"/>
    <w:rsid w:val="005904C2"/>
    <w:rsid w:val="00592BE5"/>
    <w:rsid w:val="0059341F"/>
    <w:rsid w:val="00596E8C"/>
    <w:rsid w:val="005976FF"/>
    <w:rsid w:val="005A060A"/>
    <w:rsid w:val="005A2A31"/>
    <w:rsid w:val="005B303A"/>
    <w:rsid w:val="005C07BB"/>
    <w:rsid w:val="005C4CB9"/>
    <w:rsid w:val="005D064B"/>
    <w:rsid w:val="005D278D"/>
    <w:rsid w:val="005E2C60"/>
    <w:rsid w:val="005E60F8"/>
    <w:rsid w:val="005F13EE"/>
    <w:rsid w:val="0060532C"/>
    <w:rsid w:val="006344AB"/>
    <w:rsid w:val="0063460E"/>
    <w:rsid w:val="00643E33"/>
    <w:rsid w:val="00647A85"/>
    <w:rsid w:val="00670511"/>
    <w:rsid w:val="00673FB1"/>
    <w:rsid w:val="00674906"/>
    <w:rsid w:val="00677430"/>
    <w:rsid w:val="00681E75"/>
    <w:rsid w:val="00682FBA"/>
    <w:rsid w:val="006839B5"/>
    <w:rsid w:val="0068769E"/>
    <w:rsid w:val="00692A37"/>
    <w:rsid w:val="00693C1A"/>
    <w:rsid w:val="006A61E4"/>
    <w:rsid w:val="006A758E"/>
    <w:rsid w:val="006B0350"/>
    <w:rsid w:val="006B0489"/>
    <w:rsid w:val="006B7E87"/>
    <w:rsid w:val="006C00FA"/>
    <w:rsid w:val="006C2E9F"/>
    <w:rsid w:val="006C4DB3"/>
    <w:rsid w:val="006C621D"/>
    <w:rsid w:val="006E13E7"/>
    <w:rsid w:val="006E21AC"/>
    <w:rsid w:val="006E6555"/>
    <w:rsid w:val="006E7D91"/>
    <w:rsid w:val="00700060"/>
    <w:rsid w:val="00703A12"/>
    <w:rsid w:val="00704817"/>
    <w:rsid w:val="00705951"/>
    <w:rsid w:val="00712683"/>
    <w:rsid w:val="007159A9"/>
    <w:rsid w:val="00716F00"/>
    <w:rsid w:val="007256AA"/>
    <w:rsid w:val="00742A82"/>
    <w:rsid w:val="007432F2"/>
    <w:rsid w:val="00745968"/>
    <w:rsid w:val="00757ADB"/>
    <w:rsid w:val="007612E7"/>
    <w:rsid w:val="0076202D"/>
    <w:rsid w:val="00773591"/>
    <w:rsid w:val="00774851"/>
    <w:rsid w:val="007844A4"/>
    <w:rsid w:val="00795CF5"/>
    <w:rsid w:val="007A0B36"/>
    <w:rsid w:val="007B063E"/>
    <w:rsid w:val="007B3BF0"/>
    <w:rsid w:val="007C21AF"/>
    <w:rsid w:val="007C2401"/>
    <w:rsid w:val="007C50E8"/>
    <w:rsid w:val="007D60FD"/>
    <w:rsid w:val="007E373F"/>
    <w:rsid w:val="007E3C26"/>
    <w:rsid w:val="007E43C1"/>
    <w:rsid w:val="007F1F3A"/>
    <w:rsid w:val="007F415A"/>
    <w:rsid w:val="007F4967"/>
    <w:rsid w:val="007F6E03"/>
    <w:rsid w:val="00803516"/>
    <w:rsid w:val="0080499F"/>
    <w:rsid w:val="00806384"/>
    <w:rsid w:val="008135AE"/>
    <w:rsid w:val="00817FA3"/>
    <w:rsid w:val="008229E5"/>
    <w:rsid w:val="008311C9"/>
    <w:rsid w:val="008371E0"/>
    <w:rsid w:val="008478C1"/>
    <w:rsid w:val="0085139E"/>
    <w:rsid w:val="00853A44"/>
    <w:rsid w:val="00876B35"/>
    <w:rsid w:val="008851CA"/>
    <w:rsid w:val="00886807"/>
    <w:rsid w:val="008B3A68"/>
    <w:rsid w:val="008B480D"/>
    <w:rsid w:val="008B5D5B"/>
    <w:rsid w:val="008B7114"/>
    <w:rsid w:val="008D4113"/>
    <w:rsid w:val="008F2C1A"/>
    <w:rsid w:val="00904FC2"/>
    <w:rsid w:val="009051EC"/>
    <w:rsid w:val="009079BB"/>
    <w:rsid w:val="00910512"/>
    <w:rsid w:val="00910CBF"/>
    <w:rsid w:val="00916CCB"/>
    <w:rsid w:val="00931EBD"/>
    <w:rsid w:val="009446D1"/>
    <w:rsid w:val="00945607"/>
    <w:rsid w:val="00952633"/>
    <w:rsid w:val="009579BC"/>
    <w:rsid w:val="00962E3F"/>
    <w:rsid w:val="00965E77"/>
    <w:rsid w:val="00971EC3"/>
    <w:rsid w:val="009849BA"/>
    <w:rsid w:val="00984FC9"/>
    <w:rsid w:val="009A5801"/>
    <w:rsid w:val="009A66AE"/>
    <w:rsid w:val="009A7D9D"/>
    <w:rsid w:val="009B5257"/>
    <w:rsid w:val="009C5926"/>
    <w:rsid w:val="009C7FA3"/>
    <w:rsid w:val="009D64E9"/>
    <w:rsid w:val="009F0710"/>
    <w:rsid w:val="00A16355"/>
    <w:rsid w:val="00A20951"/>
    <w:rsid w:val="00A222D0"/>
    <w:rsid w:val="00A24E49"/>
    <w:rsid w:val="00A261D1"/>
    <w:rsid w:val="00A26E92"/>
    <w:rsid w:val="00A27062"/>
    <w:rsid w:val="00A32717"/>
    <w:rsid w:val="00A3536B"/>
    <w:rsid w:val="00A361BC"/>
    <w:rsid w:val="00A409A7"/>
    <w:rsid w:val="00A56CFE"/>
    <w:rsid w:val="00A87E25"/>
    <w:rsid w:val="00A919A3"/>
    <w:rsid w:val="00A95974"/>
    <w:rsid w:val="00AA6EC5"/>
    <w:rsid w:val="00AA7439"/>
    <w:rsid w:val="00AB2A91"/>
    <w:rsid w:val="00AB4889"/>
    <w:rsid w:val="00AC049E"/>
    <w:rsid w:val="00AD3BC7"/>
    <w:rsid w:val="00AD62F4"/>
    <w:rsid w:val="00AF0156"/>
    <w:rsid w:val="00AF3D63"/>
    <w:rsid w:val="00AF6C78"/>
    <w:rsid w:val="00B01759"/>
    <w:rsid w:val="00B04F9C"/>
    <w:rsid w:val="00B15A2A"/>
    <w:rsid w:val="00B33A86"/>
    <w:rsid w:val="00B43AFA"/>
    <w:rsid w:val="00B445B1"/>
    <w:rsid w:val="00B451F9"/>
    <w:rsid w:val="00B473DB"/>
    <w:rsid w:val="00B47A02"/>
    <w:rsid w:val="00B526F3"/>
    <w:rsid w:val="00B674C0"/>
    <w:rsid w:val="00B7123B"/>
    <w:rsid w:val="00B769AB"/>
    <w:rsid w:val="00B875F1"/>
    <w:rsid w:val="00B907DC"/>
    <w:rsid w:val="00B953FF"/>
    <w:rsid w:val="00BB0B4C"/>
    <w:rsid w:val="00BB382A"/>
    <w:rsid w:val="00BB45D1"/>
    <w:rsid w:val="00BD3997"/>
    <w:rsid w:val="00BF3EAB"/>
    <w:rsid w:val="00BF45EF"/>
    <w:rsid w:val="00C01341"/>
    <w:rsid w:val="00C167E4"/>
    <w:rsid w:val="00C20AB2"/>
    <w:rsid w:val="00C34C33"/>
    <w:rsid w:val="00C37CFD"/>
    <w:rsid w:val="00C507A1"/>
    <w:rsid w:val="00C527D7"/>
    <w:rsid w:val="00C5485C"/>
    <w:rsid w:val="00C557F3"/>
    <w:rsid w:val="00C66A71"/>
    <w:rsid w:val="00C66BE6"/>
    <w:rsid w:val="00C84C93"/>
    <w:rsid w:val="00C92B4D"/>
    <w:rsid w:val="00C966CB"/>
    <w:rsid w:val="00C96DBB"/>
    <w:rsid w:val="00CA35F7"/>
    <w:rsid w:val="00CB072F"/>
    <w:rsid w:val="00CC1196"/>
    <w:rsid w:val="00CC2F5E"/>
    <w:rsid w:val="00CC40E2"/>
    <w:rsid w:val="00CC54BC"/>
    <w:rsid w:val="00CC7E3F"/>
    <w:rsid w:val="00CD04B7"/>
    <w:rsid w:val="00CE4145"/>
    <w:rsid w:val="00CE42B2"/>
    <w:rsid w:val="00CE4A55"/>
    <w:rsid w:val="00CE75E3"/>
    <w:rsid w:val="00CE7621"/>
    <w:rsid w:val="00CF5BC3"/>
    <w:rsid w:val="00D0415C"/>
    <w:rsid w:val="00D07DA6"/>
    <w:rsid w:val="00D140E5"/>
    <w:rsid w:val="00D16AF4"/>
    <w:rsid w:val="00D22D51"/>
    <w:rsid w:val="00D23E63"/>
    <w:rsid w:val="00D31C58"/>
    <w:rsid w:val="00D4584A"/>
    <w:rsid w:val="00D84339"/>
    <w:rsid w:val="00D85629"/>
    <w:rsid w:val="00D94513"/>
    <w:rsid w:val="00D97F07"/>
    <w:rsid w:val="00DA1103"/>
    <w:rsid w:val="00DA2EE0"/>
    <w:rsid w:val="00DA3378"/>
    <w:rsid w:val="00DA7980"/>
    <w:rsid w:val="00DB4A5C"/>
    <w:rsid w:val="00DC275F"/>
    <w:rsid w:val="00DC3F9A"/>
    <w:rsid w:val="00DD0DD3"/>
    <w:rsid w:val="00DD48B0"/>
    <w:rsid w:val="00DE3C1D"/>
    <w:rsid w:val="00DE75DF"/>
    <w:rsid w:val="00DF364F"/>
    <w:rsid w:val="00DF3ED9"/>
    <w:rsid w:val="00DF50DD"/>
    <w:rsid w:val="00DF5C40"/>
    <w:rsid w:val="00E05C6F"/>
    <w:rsid w:val="00E106F6"/>
    <w:rsid w:val="00E16521"/>
    <w:rsid w:val="00E243E8"/>
    <w:rsid w:val="00E34018"/>
    <w:rsid w:val="00E42087"/>
    <w:rsid w:val="00E54584"/>
    <w:rsid w:val="00E54E7A"/>
    <w:rsid w:val="00E55C8D"/>
    <w:rsid w:val="00E56F77"/>
    <w:rsid w:val="00E7418B"/>
    <w:rsid w:val="00E75506"/>
    <w:rsid w:val="00E76934"/>
    <w:rsid w:val="00E95540"/>
    <w:rsid w:val="00EA2199"/>
    <w:rsid w:val="00EB4E86"/>
    <w:rsid w:val="00EB7E1E"/>
    <w:rsid w:val="00EC5EA9"/>
    <w:rsid w:val="00ED554A"/>
    <w:rsid w:val="00EE7720"/>
    <w:rsid w:val="00EF6F3D"/>
    <w:rsid w:val="00F20442"/>
    <w:rsid w:val="00F222AD"/>
    <w:rsid w:val="00F31B90"/>
    <w:rsid w:val="00F31FFA"/>
    <w:rsid w:val="00F330F5"/>
    <w:rsid w:val="00F33B06"/>
    <w:rsid w:val="00F351B4"/>
    <w:rsid w:val="00F351CF"/>
    <w:rsid w:val="00F40432"/>
    <w:rsid w:val="00F47D2C"/>
    <w:rsid w:val="00F5016D"/>
    <w:rsid w:val="00F5232A"/>
    <w:rsid w:val="00F534C1"/>
    <w:rsid w:val="00F53956"/>
    <w:rsid w:val="00F558BF"/>
    <w:rsid w:val="00F70681"/>
    <w:rsid w:val="00F71BC0"/>
    <w:rsid w:val="00F76D1F"/>
    <w:rsid w:val="00F848E7"/>
    <w:rsid w:val="00F85504"/>
    <w:rsid w:val="00F92185"/>
    <w:rsid w:val="00F9358F"/>
    <w:rsid w:val="00F976F0"/>
    <w:rsid w:val="00FA08B9"/>
    <w:rsid w:val="00FA2966"/>
    <w:rsid w:val="00FA5BCE"/>
    <w:rsid w:val="00FA626E"/>
    <w:rsid w:val="00FB2B95"/>
    <w:rsid w:val="00FB6C23"/>
    <w:rsid w:val="00FB7332"/>
    <w:rsid w:val="00FB7742"/>
    <w:rsid w:val="00FC3347"/>
    <w:rsid w:val="00FC6608"/>
    <w:rsid w:val="00FD50D6"/>
    <w:rsid w:val="00FE13D4"/>
    <w:rsid w:val="00FE535F"/>
    <w:rsid w:val="00FE60FE"/>
    <w:rsid w:val="00FE6FF7"/>
    <w:rsid w:val="00FF0172"/>
    <w:rsid w:val="00FF3B5D"/>
    <w:rsid w:val="00FF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9733D"/>
  <w15:chartTrackingRefBased/>
  <w15:docId w15:val="{4C1706BD-4648-416B-A62E-1D7075F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56"/>
    <w:rPr>
      <w:sz w:val="24"/>
      <w:szCs w:val="24"/>
      <w:lang w:val="sv-SE" w:eastAsia="sv-SE"/>
    </w:rPr>
  </w:style>
  <w:style w:type="paragraph" w:styleId="Heading1">
    <w:name w:val="heading 1"/>
    <w:basedOn w:val="Normal"/>
    <w:next w:val="Normal"/>
    <w:link w:val="Heading1Char"/>
    <w:qFormat/>
    <w:rsid w:val="000F7772"/>
    <w:pPr>
      <w:keepNext/>
      <w:widowControl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unhideWhenUsed/>
    <w:qFormat/>
    <w:rsid w:val="000F77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52D2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041F56"/>
    <w:pPr>
      <w:spacing w:before="60" w:after="60" w:line="220" w:lineRule="atLeast"/>
    </w:pPr>
    <w:rPr>
      <w:rFonts w:ascii="DaneHelveticaNeue" w:hAnsi="DaneHelveticaNeue"/>
      <w:sz w:val="18"/>
      <w:lang w:val="en-US" w:eastAsia="en-US"/>
    </w:rPr>
  </w:style>
  <w:style w:type="paragraph" w:styleId="ListBullet2">
    <w:name w:val="List Bullet 2"/>
    <w:basedOn w:val="ListBullet"/>
    <w:autoRedefine/>
    <w:semiHidden/>
    <w:rsid w:val="00041F56"/>
    <w:pPr>
      <w:numPr>
        <w:numId w:val="22"/>
      </w:numPr>
      <w:tabs>
        <w:tab w:val="clear" w:pos="0"/>
        <w:tab w:val="clear" w:pos="425"/>
        <w:tab w:val="left" w:pos="851"/>
      </w:tabs>
      <w:ind w:left="850" w:hanging="425"/>
    </w:pPr>
  </w:style>
  <w:style w:type="paragraph" w:styleId="ListBullet">
    <w:name w:val="List Bullet"/>
    <w:basedOn w:val="BodyText"/>
    <w:autoRedefine/>
    <w:semiHidden/>
    <w:rsid w:val="00041F56"/>
    <w:pPr>
      <w:tabs>
        <w:tab w:val="left" w:pos="425"/>
      </w:tabs>
      <w:ind w:left="425" w:hanging="425"/>
    </w:pPr>
  </w:style>
  <w:style w:type="paragraph" w:styleId="BodyText">
    <w:name w:val="Body Text"/>
    <w:basedOn w:val="Normal"/>
    <w:semiHidden/>
    <w:rsid w:val="00041F56"/>
    <w:pPr>
      <w:spacing w:after="270"/>
    </w:pPr>
    <w:rPr>
      <w:lang w:val="en-US" w:eastAsia="en-US"/>
    </w:rPr>
  </w:style>
  <w:style w:type="paragraph" w:styleId="ListNumber">
    <w:name w:val="List Number"/>
    <w:basedOn w:val="BodyText"/>
    <w:semiHidden/>
    <w:rsid w:val="00041F56"/>
    <w:pPr>
      <w:numPr>
        <w:numId w:val="21"/>
      </w:numPr>
      <w:tabs>
        <w:tab w:val="left" w:pos="425"/>
      </w:tabs>
    </w:pPr>
  </w:style>
  <w:style w:type="paragraph" w:styleId="ListNumber2">
    <w:name w:val="List Number 2"/>
    <w:basedOn w:val="ListNumber"/>
    <w:semiHidden/>
    <w:rsid w:val="00041F56"/>
    <w:pPr>
      <w:numPr>
        <w:ilvl w:val="1"/>
      </w:numPr>
      <w:tabs>
        <w:tab w:val="clear" w:pos="425"/>
        <w:tab w:val="left" w:pos="851"/>
      </w:tabs>
      <w:ind w:left="850" w:hanging="425"/>
    </w:pPr>
  </w:style>
  <w:style w:type="paragraph" w:styleId="ListNumber3">
    <w:name w:val="List Number 3"/>
    <w:basedOn w:val="ListNumber2"/>
    <w:semiHidden/>
    <w:rsid w:val="00041F56"/>
    <w:pPr>
      <w:numPr>
        <w:ilvl w:val="2"/>
      </w:numPr>
      <w:tabs>
        <w:tab w:val="clear" w:pos="851"/>
        <w:tab w:val="clear" w:pos="1211"/>
        <w:tab w:val="left" w:pos="1276"/>
      </w:tabs>
      <w:ind w:left="1276" w:hanging="425"/>
    </w:pPr>
  </w:style>
  <w:style w:type="paragraph" w:styleId="BodyText2">
    <w:name w:val="Body Text 2"/>
    <w:basedOn w:val="Normal"/>
    <w:semiHidden/>
    <w:rsid w:val="00041F56"/>
    <w:rPr>
      <w:sz w:val="20"/>
      <w:lang w:val="en-US"/>
    </w:rPr>
  </w:style>
  <w:style w:type="paragraph" w:styleId="CommentSubject">
    <w:name w:val="annotation subject"/>
    <w:basedOn w:val="CommentText"/>
    <w:next w:val="CommentText"/>
    <w:semiHidden/>
    <w:rsid w:val="00041F56"/>
    <w:rPr>
      <w:b/>
      <w:bCs/>
      <w:lang w:val="en-GB"/>
    </w:rPr>
  </w:style>
  <w:style w:type="paragraph" w:styleId="CommentText">
    <w:name w:val="annotation text"/>
    <w:basedOn w:val="Normal"/>
    <w:semiHidden/>
    <w:rsid w:val="00041F56"/>
    <w:rPr>
      <w:sz w:val="20"/>
      <w:szCs w:val="20"/>
    </w:rPr>
  </w:style>
  <w:style w:type="paragraph" w:styleId="Header">
    <w:name w:val="header"/>
    <w:basedOn w:val="Normal"/>
    <w:link w:val="HeaderChar"/>
    <w:rsid w:val="00041F56"/>
    <w:pPr>
      <w:tabs>
        <w:tab w:val="center" w:pos="4536"/>
        <w:tab w:val="right" w:pos="9072"/>
      </w:tabs>
    </w:pPr>
  </w:style>
  <w:style w:type="paragraph" w:styleId="Footer">
    <w:name w:val="footer"/>
    <w:basedOn w:val="Normal"/>
    <w:link w:val="FooterChar"/>
    <w:uiPriority w:val="99"/>
    <w:rsid w:val="00041F56"/>
    <w:pPr>
      <w:tabs>
        <w:tab w:val="center" w:pos="4536"/>
        <w:tab w:val="right" w:pos="9072"/>
      </w:tabs>
    </w:pPr>
  </w:style>
  <w:style w:type="paragraph" w:customStyle="1" w:styleId="PuceBleue">
    <w:name w:val="Puce Bleue"/>
    <w:basedOn w:val="Normal"/>
    <w:rsid w:val="00041F56"/>
    <w:pPr>
      <w:numPr>
        <w:numId w:val="29"/>
      </w:numPr>
      <w:spacing w:before="60" w:line="260" w:lineRule="exact"/>
    </w:pPr>
    <w:rPr>
      <w:rFonts w:ascii="Arial" w:hAnsi="Arial"/>
      <w:color w:val="000000"/>
      <w:sz w:val="20"/>
      <w:szCs w:val="20"/>
      <w:lang w:val="en-GB" w:eastAsia="fr-FR"/>
    </w:rPr>
  </w:style>
  <w:style w:type="paragraph" w:customStyle="1" w:styleId="normaltableau">
    <w:name w:val="normal_tableau"/>
    <w:basedOn w:val="Normal"/>
    <w:rsid w:val="008B3A68"/>
    <w:pPr>
      <w:spacing w:before="120" w:after="120"/>
      <w:jc w:val="both"/>
    </w:pPr>
    <w:rPr>
      <w:rFonts w:ascii="Optima" w:hAnsi="Optima"/>
      <w:sz w:val="22"/>
      <w:szCs w:val="20"/>
      <w:lang w:val="en-GB" w:eastAsia="en-GB"/>
    </w:rPr>
  </w:style>
  <w:style w:type="character" w:customStyle="1" w:styleId="FooterChar">
    <w:name w:val="Footer Char"/>
    <w:link w:val="Footer"/>
    <w:uiPriority w:val="99"/>
    <w:rsid w:val="00B473DB"/>
    <w:rPr>
      <w:sz w:val="24"/>
      <w:szCs w:val="24"/>
      <w:lang w:val="sv-SE" w:eastAsia="sv-SE"/>
    </w:rPr>
  </w:style>
  <w:style w:type="paragraph" w:styleId="BalloonText">
    <w:name w:val="Balloon Text"/>
    <w:basedOn w:val="Normal"/>
    <w:link w:val="BalloonTextChar"/>
    <w:uiPriority w:val="99"/>
    <w:semiHidden/>
    <w:unhideWhenUsed/>
    <w:rsid w:val="00B473DB"/>
    <w:rPr>
      <w:rFonts w:ascii="Tahoma" w:hAnsi="Tahoma" w:cs="Tahoma"/>
      <w:sz w:val="16"/>
      <w:szCs w:val="16"/>
    </w:rPr>
  </w:style>
  <w:style w:type="character" w:customStyle="1" w:styleId="BalloonTextChar">
    <w:name w:val="Balloon Text Char"/>
    <w:link w:val="BalloonText"/>
    <w:uiPriority w:val="99"/>
    <w:semiHidden/>
    <w:rsid w:val="00B473DB"/>
    <w:rPr>
      <w:rFonts w:ascii="Tahoma" w:hAnsi="Tahoma" w:cs="Tahoma"/>
      <w:sz w:val="16"/>
      <w:szCs w:val="16"/>
      <w:lang w:val="sv-SE" w:eastAsia="sv-SE"/>
    </w:rPr>
  </w:style>
  <w:style w:type="character" w:styleId="FootnoteReference">
    <w:name w:val="footnote reference"/>
    <w:semiHidden/>
    <w:rsid w:val="00B473DB"/>
    <w:rPr>
      <w:rFonts w:ascii="TimesNewRomanPS" w:hAnsi="TimesNewRomanPS"/>
      <w:position w:val="6"/>
      <w:sz w:val="16"/>
    </w:rPr>
  </w:style>
  <w:style w:type="paragraph" w:styleId="FootnoteText">
    <w:name w:val="footnote text"/>
    <w:basedOn w:val="Normal"/>
    <w:link w:val="FootnoteTextChar"/>
    <w:semiHidden/>
    <w:rsid w:val="00B473DB"/>
    <w:pPr>
      <w:spacing w:after="240"/>
      <w:ind w:left="357" w:hanging="357"/>
      <w:jc w:val="both"/>
    </w:pPr>
    <w:rPr>
      <w:sz w:val="20"/>
      <w:szCs w:val="20"/>
      <w:lang w:val="en-GB" w:eastAsia="en-GB"/>
    </w:rPr>
  </w:style>
  <w:style w:type="character" w:customStyle="1" w:styleId="FootnoteTextChar">
    <w:name w:val="Footnote Text Char"/>
    <w:link w:val="FootnoteText"/>
    <w:semiHidden/>
    <w:rsid w:val="00B473DB"/>
    <w:rPr>
      <w:lang w:val="en-GB" w:eastAsia="en-GB"/>
    </w:rPr>
  </w:style>
  <w:style w:type="character" w:customStyle="1" w:styleId="HeaderChar">
    <w:name w:val="Header Char"/>
    <w:link w:val="Header"/>
    <w:rsid w:val="00773591"/>
    <w:rPr>
      <w:sz w:val="24"/>
      <w:szCs w:val="24"/>
      <w:lang w:val="sv-SE" w:eastAsia="sv-SE"/>
    </w:rPr>
  </w:style>
  <w:style w:type="character" w:styleId="Hyperlink">
    <w:name w:val="Hyperlink"/>
    <w:rsid w:val="00773591"/>
    <w:rPr>
      <w:color w:val="0000FF"/>
      <w:u w:val="single"/>
    </w:rPr>
  </w:style>
  <w:style w:type="paragraph" w:customStyle="1" w:styleId="Default">
    <w:name w:val="Default"/>
    <w:rsid w:val="00773591"/>
    <w:pPr>
      <w:autoSpaceDE w:val="0"/>
      <w:autoSpaceDN w:val="0"/>
      <w:adjustRightInd w:val="0"/>
    </w:pPr>
    <w:rPr>
      <w:rFonts w:ascii="Arial" w:hAnsi="Arial" w:cs="Arial"/>
      <w:color w:val="000000"/>
      <w:sz w:val="24"/>
      <w:szCs w:val="24"/>
      <w:lang w:val="it-IT" w:eastAsia="it-IT"/>
    </w:rPr>
  </w:style>
  <w:style w:type="paragraph" w:styleId="Title">
    <w:name w:val="Title"/>
    <w:basedOn w:val="Normal"/>
    <w:next w:val="Normal"/>
    <w:link w:val="TitleChar"/>
    <w:qFormat/>
    <w:rsid w:val="00773591"/>
    <w:pPr>
      <w:spacing w:after="480"/>
      <w:jc w:val="center"/>
    </w:pPr>
    <w:rPr>
      <w:b/>
      <w:kern w:val="28"/>
      <w:sz w:val="48"/>
      <w:szCs w:val="20"/>
      <w:lang w:val="en-GB" w:eastAsia="en-GB"/>
    </w:rPr>
  </w:style>
  <w:style w:type="character" w:customStyle="1" w:styleId="TitleChar">
    <w:name w:val="Title Char"/>
    <w:link w:val="Title"/>
    <w:rsid w:val="00773591"/>
    <w:rPr>
      <w:b/>
      <w:kern w:val="28"/>
      <w:sz w:val="48"/>
      <w:lang w:val="en-GB" w:eastAsia="en-GB"/>
    </w:rPr>
  </w:style>
  <w:style w:type="character" w:customStyle="1" w:styleId="Heading1Char">
    <w:name w:val="Heading 1 Char"/>
    <w:link w:val="Heading1"/>
    <w:rsid w:val="000F7772"/>
    <w:rPr>
      <w:rFonts w:ascii="Cambria" w:hAnsi="Cambria"/>
      <w:b/>
      <w:bCs/>
      <w:kern w:val="32"/>
      <w:sz w:val="32"/>
      <w:szCs w:val="32"/>
      <w:lang w:val="en-US" w:eastAsia="en-US"/>
    </w:rPr>
  </w:style>
  <w:style w:type="character" w:customStyle="1" w:styleId="Heading2Char">
    <w:name w:val="Heading 2 Char"/>
    <w:link w:val="Heading2"/>
    <w:uiPriority w:val="9"/>
    <w:rsid w:val="000F7772"/>
    <w:rPr>
      <w:rFonts w:ascii="Cambria" w:eastAsia="Times New Roman" w:hAnsi="Cambria" w:cs="Times New Roman"/>
      <w:b/>
      <w:bCs/>
      <w:color w:val="4F81BD"/>
      <w:sz w:val="26"/>
      <w:szCs w:val="26"/>
      <w:lang w:val="sv-SE" w:eastAsia="sv-SE"/>
    </w:rPr>
  </w:style>
  <w:style w:type="character" w:customStyle="1" w:styleId="Heading3Char">
    <w:name w:val="Heading 3 Char"/>
    <w:link w:val="Heading3"/>
    <w:uiPriority w:val="9"/>
    <w:rsid w:val="00052D24"/>
    <w:rPr>
      <w:rFonts w:ascii="Cambria" w:eastAsia="Times New Roman" w:hAnsi="Cambria" w:cs="Times New Roman"/>
      <w:b/>
      <w:bCs/>
      <w:color w:val="4F81BD"/>
      <w:sz w:val="24"/>
      <w:szCs w:val="24"/>
      <w:lang w:val="sv-SE" w:eastAsia="sv-SE"/>
    </w:rPr>
  </w:style>
  <w:style w:type="character" w:styleId="HTMLCite">
    <w:name w:val="HTML Cite"/>
    <w:semiHidden/>
    <w:unhideWhenUsed/>
    <w:rsid w:val="004C7A8C"/>
    <w:rPr>
      <w:i/>
    </w:rPr>
  </w:style>
  <w:style w:type="character" w:customStyle="1" w:styleId="cgselectable">
    <w:name w:val="cgselectable"/>
    <w:basedOn w:val="DefaultParagraphFont"/>
    <w:rsid w:val="00E05C6F"/>
  </w:style>
  <w:style w:type="character" w:customStyle="1" w:styleId="fontdarkgray">
    <w:name w:val="fontdarkgray"/>
    <w:basedOn w:val="DefaultParagraphFont"/>
    <w:rsid w:val="00E05C6F"/>
  </w:style>
  <w:style w:type="character" w:customStyle="1" w:styleId="apple-converted-space">
    <w:name w:val="apple-converted-space"/>
    <w:basedOn w:val="DefaultParagraphFont"/>
    <w:rsid w:val="00E05C6F"/>
  </w:style>
  <w:style w:type="paragraph" w:customStyle="1" w:styleId="yiv6034881119msonormal">
    <w:name w:val="yiv6034881119msonormal"/>
    <w:basedOn w:val="Normal"/>
    <w:rsid w:val="00AB4889"/>
    <w:pPr>
      <w:spacing w:before="100" w:beforeAutospacing="1" w:after="100" w:afterAutospacing="1"/>
    </w:pPr>
    <w:rPr>
      <w:lang w:val="en-GB" w:eastAsia="en-GB"/>
    </w:rPr>
  </w:style>
  <w:style w:type="paragraph" w:customStyle="1" w:styleId="TableListBullets">
    <w:name w:val="Table List Bullets"/>
    <w:basedOn w:val="ListParagraph"/>
    <w:uiPriority w:val="3"/>
    <w:qFormat/>
    <w:rsid w:val="008F2C1A"/>
    <w:pPr>
      <w:numPr>
        <w:numId w:val="35"/>
      </w:numPr>
      <w:tabs>
        <w:tab w:val="num" w:pos="360"/>
      </w:tabs>
      <w:overflowPunct w:val="0"/>
      <w:autoSpaceDE w:val="0"/>
      <w:autoSpaceDN w:val="0"/>
      <w:adjustRightInd w:val="0"/>
      <w:ind w:left="720" w:firstLine="0"/>
      <w:textAlignment w:val="baseline"/>
    </w:pPr>
    <w:rPr>
      <w:rFonts w:ascii="Arial Narrow" w:hAnsi="Arial Narrow"/>
      <w:sz w:val="18"/>
      <w:szCs w:val="20"/>
      <w:lang w:val="de-DE" w:eastAsia="de-DE"/>
    </w:rPr>
  </w:style>
  <w:style w:type="paragraph" w:styleId="ListParagraph">
    <w:name w:val="List Paragraph"/>
    <w:basedOn w:val="Normal"/>
    <w:uiPriority w:val="34"/>
    <w:qFormat/>
    <w:rsid w:val="008F2C1A"/>
    <w:pPr>
      <w:ind w:left="720"/>
      <w:contextualSpacing/>
    </w:pPr>
  </w:style>
  <w:style w:type="table" w:styleId="TableGrid">
    <w:name w:val="Table Grid"/>
    <w:basedOn w:val="TableNormal"/>
    <w:uiPriority w:val="59"/>
    <w:rsid w:val="0067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B6C23"/>
    <w:rPr>
      <w:sz w:val="16"/>
      <w:szCs w:val="16"/>
    </w:rPr>
  </w:style>
  <w:style w:type="paragraph" w:customStyle="1" w:styleId="Tbl14-Bullets">
    <w:name w:val="Tbl.14 - Bullets"/>
    <w:basedOn w:val="Normal"/>
    <w:qFormat/>
    <w:rsid w:val="00716F00"/>
    <w:pPr>
      <w:numPr>
        <w:numId w:val="40"/>
      </w:numPr>
      <w:ind w:left="230" w:hanging="230"/>
      <w:contextualSpacing/>
      <w:jc w:val="both"/>
    </w:pPr>
    <w:rPr>
      <w:rFonts w:ascii="Calibri" w:hAnsi="Calibri" w:cs="Arial"/>
      <w:bCs/>
      <w:noProof/>
      <w:sz w:val="16"/>
      <w:szCs w:val="16"/>
      <w:lang w:val="en-US" w:eastAsia="fr-FR"/>
    </w:rPr>
  </w:style>
  <w:style w:type="paragraph" w:customStyle="1" w:styleId="Puce1exp">
    <w:name w:val="Puce 1 exp"/>
    <w:qFormat/>
    <w:rsid w:val="00577FAF"/>
    <w:pPr>
      <w:numPr>
        <w:numId w:val="42"/>
      </w:numPr>
      <w:spacing w:before="20" w:after="20"/>
    </w:pPr>
    <w:rPr>
      <w:rFonts w:ascii="Arial" w:eastAsiaTheme="minorHAnsi" w:hAnsi="Arial" w:cstheme="minorBid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963">
      <w:bodyDiv w:val="1"/>
      <w:marLeft w:val="0"/>
      <w:marRight w:val="0"/>
      <w:marTop w:val="0"/>
      <w:marBottom w:val="0"/>
      <w:divBdr>
        <w:top w:val="none" w:sz="0" w:space="0" w:color="auto"/>
        <w:left w:val="none" w:sz="0" w:space="0" w:color="auto"/>
        <w:bottom w:val="none" w:sz="0" w:space="0" w:color="auto"/>
        <w:right w:val="none" w:sz="0" w:space="0" w:color="auto"/>
      </w:divBdr>
    </w:div>
    <w:div w:id="378671613">
      <w:bodyDiv w:val="1"/>
      <w:marLeft w:val="0"/>
      <w:marRight w:val="0"/>
      <w:marTop w:val="0"/>
      <w:marBottom w:val="0"/>
      <w:divBdr>
        <w:top w:val="none" w:sz="0" w:space="0" w:color="auto"/>
        <w:left w:val="none" w:sz="0" w:space="0" w:color="auto"/>
        <w:bottom w:val="none" w:sz="0" w:space="0" w:color="auto"/>
        <w:right w:val="none" w:sz="0" w:space="0" w:color="auto"/>
      </w:divBdr>
    </w:div>
    <w:div w:id="507790074">
      <w:bodyDiv w:val="1"/>
      <w:marLeft w:val="0"/>
      <w:marRight w:val="0"/>
      <w:marTop w:val="0"/>
      <w:marBottom w:val="0"/>
      <w:divBdr>
        <w:top w:val="none" w:sz="0" w:space="0" w:color="auto"/>
        <w:left w:val="none" w:sz="0" w:space="0" w:color="auto"/>
        <w:bottom w:val="none" w:sz="0" w:space="0" w:color="auto"/>
        <w:right w:val="none" w:sz="0" w:space="0" w:color="auto"/>
      </w:divBdr>
    </w:div>
    <w:div w:id="745345229">
      <w:bodyDiv w:val="1"/>
      <w:marLeft w:val="0"/>
      <w:marRight w:val="0"/>
      <w:marTop w:val="0"/>
      <w:marBottom w:val="0"/>
      <w:divBdr>
        <w:top w:val="none" w:sz="0" w:space="0" w:color="auto"/>
        <w:left w:val="none" w:sz="0" w:space="0" w:color="auto"/>
        <w:bottom w:val="none" w:sz="0" w:space="0" w:color="auto"/>
        <w:right w:val="none" w:sz="0" w:space="0" w:color="auto"/>
      </w:divBdr>
      <w:divsChild>
        <w:div w:id="694187586">
          <w:marLeft w:val="0"/>
          <w:marRight w:val="0"/>
          <w:marTop w:val="0"/>
          <w:marBottom w:val="0"/>
          <w:divBdr>
            <w:top w:val="none" w:sz="0" w:space="0" w:color="auto"/>
            <w:left w:val="none" w:sz="0" w:space="0" w:color="auto"/>
            <w:bottom w:val="none" w:sz="0" w:space="0" w:color="auto"/>
            <w:right w:val="none" w:sz="0" w:space="0" w:color="auto"/>
          </w:divBdr>
          <w:divsChild>
            <w:div w:id="1180510914">
              <w:marLeft w:val="0"/>
              <w:marRight w:val="0"/>
              <w:marTop w:val="0"/>
              <w:marBottom w:val="0"/>
              <w:divBdr>
                <w:top w:val="none" w:sz="0" w:space="0" w:color="auto"/>
                <w:left w:val="none" w:sz="0" w:space="0" w:color="auto"/>
                <w:bottom w:val="none" w:sz="0" w:space="0" w:color="auto"/>
                <w:right w:val="none" w:sz="0" w:space="0" w:color="auto"/>
              </w:divBdr>
            </w:div>
            <w:div w:id="2069500038">
              <w:marLeft w:val="0"/>
              <w:marRight w:val="0"/>
              <w:marTop w:val="0"/>
              <w:marBottom w:val="0"/>
              <w:divBdr>
                <w:top w:val="none" w:sz="0" w:space="0" w:color="auto"/>
                <w:left w:val="none" w:sz="0" w:space="0" w:color="auto"/>
                <w:bottom w:val="none" w:sz="0" w:space="0" w:color="auto"/>
                <w:right w:val="none" w:sz="0" w:space="0" w:color="auto"/>
              </w:divBdr>
            </w:div>
            <w:div w:id="1873109023">
              <w:marLeft w:val="0"/>
              <w:marRight w:val="0"/>
              <w:marTop w:val="0"/>
              <w:marBottom w:val="0"/>
              <w:divBdr>
                <w:top w:val="none" w:sz="0" w:space="0" w:color="auto"/>
                <w:left w:val="none" w:sz="0" w:space="0" w:color="auto"/>
                <w:bottom w:val="none" w:sz="0" w:space="0" w:color="auto"/>
                <w:right w:val="none" w:sz="0" w:space="0" w:color="auto"/>
              </w:divBdr>
            </w:div>
          </w:divsChild>
        </w:div>
        <w:div w:id="1839927086">
          <w:marLeft w:val="0"/>
          <w:marRight w:val="0"/>
          <w:marTop w:val="0"/>
          <w:marBottom w:val="0"/>
          <w:divBdr>
            <w:top w:val="none" w:sz="0" w:space="0" w:color="auto"/>
            <w:left w:val="none" w:sz="0" w:space="0" w:color="auto"/>
            <w:bottom w:val="none" w:sz="0" w:space="0" w:color="auto"/>
            <w:right w:val="none" w:sz="0" w:space="0" w:color="auto"/>
          </w:divBdr>
        </w:div>
        <w:div w:id="1904944169">
          <w:marLeft w:val="0"/>
          <w:marRight w:val="0"/>
          <w:marTop w:val="0"/>
          <w:marBottom w:val="0"/>
          <w:divBdr>
            <w:top w:val="none" w:sz="0" w:space="0" w:color="auto"/>
            <w:left w:val="none" w:sz="0" w:space="0" w:color="auto"/>
            <w:bottom w:val="none" w:sz="0" w:space="0" w:color="auto"/>
            <w:right w:val="none" w:sz="0" w:space="0" w:color="auto"/>
          </w:divBdr>
        </w:div>
        <w:div w:id="1466972351">
          <w:marLeft w:val="0"/>
          <w:marRight w:val="0"/>
          <w:marTop w:val="0"/>
          <w:marBottom w:val="0"/>
          <w:divBdr>
            <w:top w:val="none" w:sz="0" w:space="0" w:color="auto"/>
            <w:left w:val="none" w:sz="0" w:space="0" w:color="auto"/>
            <w:bottom w:val="none" w:sz="0" w:space="0" w:color="auto"/>
            <w:right w:val="none" w:sz="0" w:space="0" w:color="auto"/>
          </w:divBdr>
        </w:div>
        <w:div w:id="2111316274">
          <w:marLeft w:val="0"/>
          <w:marRight w:val="0"/>
          <w:marTop w:val="0"/>
          <w:marBottom w:val="0"/>
          <w:divBdr>
            <w:top w:val="none" w:sz="0" w:space="0" w:color="auto"/>
            <w:left w:val="none" w:sz="0" w:space="0" w:color="auto"/>
            <w:bottom w:val="none" w:sz="0" w:space="0" w:color="auto"/>
            <w:right w:val="none" w:sz="0" w:space="0" w:color="auto"/>
          </w:divBdr>
        </w:div>
        <w:div w:id="44723314">
          <w:marLeft w:val="0"/>
          <w:marRight w:val="0"/>
          <w:marTop w:val="0"/>
          <w:marBottom w:val="0"/>
          <w:divBdr>
            <w:top w:val="none" w:sz="0" w:space="0" w:color="auto"/>
            <w:left w:val="none" w:sz="0" w:space="0" w:color="auto"/>
            <w:bottom w:val="none" w:sz="0" w:space="0" w:color="auto"/>
            <w:right w:val="none" w:sz="0" w:space="0" w:color="auto"/>
          </w:divBdr>
        </w:div>
        <w:div w:id="1746339735">
          <w:marLeft w:val="0"/>
          <w:marRight w:val="0"/>
          <w:marTop w:val="0"/>
          <w:marBottom w:val="0"/>
          <w:divBdr>
            <w:top w:val="none" w:sz="0" w:space="0" w:color="auto"/>
            <w:left w:val="none" w:sz="0" w:space="0" w:color="auto"/>
            <w:bottom w:val="none" w:sz="0" w:space="0" w:color="auto"/>
            <w:right w:val="none" w:sz="0" w:space="0" w:color="auto"/>
          </w:divBdr>
        </w:div>
      </w:divsChild>
    </w:div>
    <w:div w:id="17551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rad.no/en/Tools+and+publications/Publications/Publication+Page?key=3334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uropa.eu/capacity4dev/file/21146/download?token=lD_Ulj8t" TargetMode="External"/><Relationship Id="rId17" Type="http://schemas.openxmlformats.org/officeDocument/2006/relationships/hyperlink" Target="mailto:john.palmer@ubc.ca" TargetMode="External"/><Relationship Id="rId2" Type="http://schemas.openxmlformats.org/officeDocument/2006/relationships/styles" Target="styles.xml"/><Relationship Id="rId16" Type="http://schemas.openxmlformats.org/officeDocument/2006/relationships/hyperlink" Target="mailto:martin@aht-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jecr@icem.com.au" TargetMode="External"/><Relationship Id="rId10" Type="http://schemas.openxmlformats.org/officeDocument/2006/relationships/hyperlink" Target="mailto:Leo.Stolk@oxfamnovib.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I.Frost@gre.co.uk" TargetMode="External"/><Relationship Id="rId14" Type="http://schemas.openxmlformats.org/officeDocument/2006/relationships/hyperlink" Target="mailto:camackenzie2002@yahoo.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7993</Words>
  <Characters>45562</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Curriculum vitae</vt:lpstr>
      <vt:lpstr>OTHER INTERESTS</vt:lpstr>
    </vt:vector>
  </TitlesOfParts>
  <Company>AGC</Company>
  <LinksUpToDate>false</LinksUpToDate>
  <CharactersWithSpaces>53449</CharactersWithSpaces>
  <SharedDoc>false</SharedDoc>
  <HLinks>
    <vt:vector size="12" baseType="variant">
      <vt:variant>
        <vt:i4>6881395</vt:i4>
      </vt:variant>
      <vt:variant>
        <vt:i4>3</vt:i4>
      </vt:variant>
      <vt:variant>
        <vt:i4>0</vt:i4>
      </vt:variant>
      <vt:variant>
        <vt:i4>5</vt:i4>
      </vt:variant>
      <vt:variant>
        <vt:lpwstr>http://www.norad.no/en/Tools+and+publications/Publications/Publication+Page?key=333472</vt:lpwstr>
      </vt:variant>
      <vt:variant>
        <vt:lpwstr/>
      </vt:variant>
      <vt:variant>
        <vt:i4>3539028</vt:i4>
      </vt:variant>
      <vt:variant>
        <vt:i4>0</vt:i4>
      </vt:variant>
      <vt:variant>
        <vt:i4>0</vt:i4>
      </vt:variant>
      <vt:variant>
        <vt:i4>5</vt:i4>
      </vt:variant>
      <vt:variant>
        <vt:lpwstr>mailto:Leo.Stolk@oxfamnovib.nl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Antonio Garcia</dc:creator>
  <cp:keywords/>
  <cp:lastModifiedBy>Catherine Mackenzie</cp:lastModifiedBy>
  <cp:revision>3</cp:revision>
  <cp:lastPrinted>2008-10-15T12:11:00Z</cp:lastPrinted>
  <dcterms:created xsi:type="dcterms:W3CDTF">2019-06-04T09:47:00Z</dcterms:created>
  <dcterms:modified xsi:type="dcterms:W3CDTF">2019-06-21T12:20:00Z</dcterms:modified>
</cp:coreProperties>
</file>